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A95" w:rsidRPr="00D37865" w:rsidRDefault="009C2A95" w:rsidP="00D37865">
      <w:pPr>
        <w:jc w:val="center"/>
        <w:rPr>
          <w:rFonts w:ascii="Arial" w:hAnsi="Arial" w:cs="Arial"/>
          <w:sz w:val="28"/>
          <w:szCs w:val="28"/>
        </w:rPr>
      </w:pPr>
      <w:r w:rsidRPr="009C2A95">
        <w:rPr>
          <w:rFonts w:ascii="Arial" w:hAnsi="Arial" w:cs="Arial"/>
          <w:sz w:val="28"/>
          <w:szCs w:val="28"/>
        </w:rPr>
        <w:t xml:space="preserve">Упутство за претрагу и коришћење </w:t>
      </w:r>
      <w:r w:rsidR="00D37865">
        <w:rPr>
          <w:rFonts w:ascii="Arial" w:hAnsi="Arial" w:cs="Arial"/>
          <w:sz w:val="28"/>
          <w:szCs w:val="28"/>
        </w:rPr>
        <w:t>контролне листе</w:t>
      </w:r>
    </w:p>
    <w:p w:rsidR="009C2A95" w:rsidRPr="009C2A95" w:rsidRDefault="009C2A95" w:rsidP="009C2A95">
      <w:pPr>
        <w:rPr>
          <w:rFonts w:ascii="Arial" w:hAnsi="Arial" w:cs="Arial"/>
          <w:sz w:val="28"/>
          <w:szCs w:val="28"/>
        </w:rPr>
      </w:pPr>
    </w:p>
    <w:p w:rsidR="009C2A95" w:rsidRPr="009C2A95" w:rsidRDefault="009C2A95" w:rsidP="009C2A95">
      <w:pPr>
        <w:rPr>
          <w:rFonts w:ascii="Arial" w:hAnsi="Arial" w:cs="Arial"/>
          <w:sz w:val="28"/>
          <w:szCs w:val="28"/>
        </w:rPr>
      </w:pPr>
      <w:r w:rsidRPr="009C2A95">
        <w:rPr>
          <w:rFonts w:ascii="Arial" w:hAnsi="Arial" w:cs="Arial"/>
          <w:sz w:val="28"/>
          <w:szCs w:val="28"/>
        </w:rPr>
        <w:t>С обзиром на то да је делокруг надлежности Сектора тржишне инспекције широк, односно тржишна инспекција врши надзор над применом закона којим је регулисан промет великог броја различитих роба/услуга, где привредни субјекти/трговци морају да испуне посебне прописане</w:t>
      </w:r>
      <w:r w:rsidR="00125118">
        <w:rPr>
          <w:rFonts w:ascii="Arial" w:hAnsi="Arial" w:cs="Arial"/>
          <w:sz w:val="28"/>
          <w:szCs w:val="28"/>
        </w:rPr>
        <w:t xml:space="preserve"> услове за промет, </w:t>
      </w:r>
      <w:r w:rsidRPr="009C2A95">
        <w:rPr>
          <w:rFonts w:ascii="Arial" w:hAnsi="Arial" w:cs="Arial"/>
          <w:sz w:val="28"/>
          <w:szCs w:val="28"/>
        </w:rPr>
        <w:t xml:space="preserve"> питања и листе провере </w:t>
      </w:r>
      <w:r w:rsidR="00125118">
        <w:rPr>
          <w:rFonts w:ascii="Arial" w:hAnsi="Arial" w:cs="Arial"/>
          <w:sz w:val="28"/>
          <w:szCs w:val="28"/>
        </w:rPr>
        <w:t xml:space="preserve">су груписане </w:t>
      </w:r>
      <w:r w:rsidRPr="009C2A95">
        <w:rPr>
          <w:rFonts w:ascii="Arial" w:hAnsi="Arial" w:cs="Arial"/>
          <w:sz w:val="28"/>
          <w:szCs w:val="28"/>
        </w:rPr>
        <w:t>по начину обаљања трговине и то на:</w:t>
      </w:r>
    </w:p>
    <w:p w:rsidR="009C2A95" w:rsidRPr="009C2A95" w:rsidRDefault="009C2A95" w:rsidP="009C2A95">
      <w:pPr>
        <w:rPr>
          <w:rFonts w:ascii="Arial" w:hAnsi="Arial" w:cs="Arial"/>
          <w:sz w:val="28"/>
          <w:szCs w:val="28"/>
        </w:rPr>
      </w:pPr>
    </w:p>
    <w:p w:rsidR="009C2A95" w:rsidRPr="009C2A95" w:rsidRDefault="009C2A95" w:rsidP="009C2A95">
      <w:pPr>
        <w:numPr>
          <w:ilvl w:val="0"/>
          <w:numId w:val="1"/>
        </w:numPr>
        <w:rPr>
          <w:rFonts w:ascii="Arial" w:eastAsia="Times New Roman" w:hAnsi="Arial" w:cs="Arial"/>
          <w:sz w:val="28"/>
          <w:szCs w:val="28"/>
        </w:rPr>
      </w:pPr>
      <w:r w:rsidRPr="009C2A95">
        <w:rPr>
          <w:rFonts w:ascii="Arial" w:eastAsia="Times New Roman" w:hAnsi="Arial" w:cs="Arial"/>
          <w:sz w:val="28"/>
          <w:szCs w:val="28"/>
        </w:rPr>
        <w:t xml:space="preserve">општи део, </w:t>
      </w:r>
    </w:p>
    <w:p w:rsidR="009C2A95" w:rsidRPr="009C2A95" w:rsidRDefault="009C2A95" w:rsidP="009C2A95">
      <w:pPr>
        <w:numPr>
          <w:ilvl w:val="0"/>
          <w:numId w:val="1"/>
        </w:numPr>
        <w:rPr>
          <w:rFonts w:ascii="Arial" w:eastAsia="Times New Roman" w:hAnsi="Arial" w:cs="Arial"/>
          <w:sz w:val="28"/>
          <w:szCs w:val="28"/>
        </w:rPr>
      </w:pPr>
      <w:r w:rsidRPr="009C2A95">
        <w:rPr>
          <w:rFonts w:ascii="Arial" w:eastAsia="Times New Roman" w:hAnsi="Arial" w:cs="Arial"/>
          <w:sz w:val="28"/>
          <w:szCs w:val="28"/>
        </w:rPr>
        <w:t>трговину на мало робом/услугама,</w:t>
      </w:r>
    </w:p>
    <w:p w:rsidR="009C2A95" w:rsidRPr="009C2A95" w:rsidRDefault="009C2A95" w:rsidP="009C2A95">
      <w:pPr>
        <w:numPr>
          <w:ilvl w:val="0"/>
          <w:numId w:val="1"/>
        </w:numPr>
        <w:rPr>
          <w:rFonts w:ascii="Arial" w:eastAsia="Times New Roman" w:hAnsi="Arial" w:cs="Arial"/>
          <w:sz w:val="28"/>
          <w:szCs w:val="28"/>
        </w:rPr>
      </w:pPr>
      <w:r w:rsidRPr="009C2A95">
        <w:rPr>
          <w:rFonts w:ascii="Arial" w:eastAsia="Times New Roman" w:hAnsi="Arial" w:cs="Arial"/>
          <w:sz w:val="28"/>
          <w:szCs w:val="28"/>
        </w:rPr>
        <w:t xml:space="preserve">трговину на велико робом/услугама, </w:t>
      </w:r>
    </w:p>
    <w:p w:rsidR="009C2A95" w:rsidRPr="009C2A95" w:rsidRDefault="009C2A95" w:rsidP="009C2A95">
      <w:pPr>
        <w:numPr>
          <w:ilvl w:val="0"/>
          <w:numId w:val="1"/>
        </w:numPr>
        <w:rPr>
          <w:rFonts w:ascii="Arial" w:eastAsia="Times New Roman" w:hAnsi="Arial" w:cs="Arial"/>
          <w:sz w:val="28"/>
          <w:szCs w:val="28"/>
        </w:rPr>
      </w:pPr>
      <w:r w:rsidRPr="009C2A95">
        <w:rPr>
          <w:rFonts w:ascii="Arial" w:eastAsia="Times New Roman" w:hAnsi="Arial" w:cs="Arial"/>
          <w:sz w:val="28"/>
          <w:szCs w:val="28"/>
        </w:rPr>
        <w:t>ефикасну заштиту права интелектуалне својине.</w:t>
      </w:r>
    </w:p>
    <w:p w:rsidR="009C2A95" w:rsidRPr="009C2A95" w:rsidRDefault="009C2A95" w:rsidP="009C2A95">
      <w:pPr>
        <w:rPr>
          <w:rFonts w:ascii="Arial" w:hAnsi="Arial" w:cs="Arial"/>
          <w:sz w:val="28"/>
          <w:szCs w:val="28"/>
        </w:rPr>
      </w:pPr>
    </w:p>
    <w:p w:rsidR="009C2A95" w:rsidRPr="009C2A95" w:rsidRDefault="009C2A95" w:rsidP="009C2A95">
      <w:pPr>
        <w:rPr>
          <w:rFonts w:ascii="Arial" w:hAnsi="Arial" w:cs="Arial"/>
          <w:sz w:val="28"/>
          <w:szCs w:val="28"/>
        </w:rPr>
      </w:pPr>
      <w:r w:rsidRPr="009C2A95">
        <w:rPr>
          <w:rFonts w:ascii="Arial" w:hAnsi="Arial" w:cs="Arial"/>
          <w:sz w:val="28"/>
          <w:szCs w:val="28"/>
        </w:rPr>
        <w:t>Истичемо да је т</w:t>
      </w:r>
      <w:r w:rsidRPr="009C2A95">
        <w:rPr>
          <w:rFonts w:ascii="Arial" w:hAnsi="Arial" w:cs="Arial"/>
          <w:sz w:val="28"/>
          <w:szCs w:val="28"/>
          <w:lang w:val="it-IT"/>
        </w:rPr>
        <w:t>рговина на мало (малопродаја) продаја робе/услуга потрошачима ради задовољавања личних потреба или потреба домаћинства</w:t>
      </w:r>
      <w:r w:rsidRPr="009C2A95">
        <w:rPr>
          <w:rFonts w:ascii="Arial" w:hAnsi="Arial" w:cs="Arial"/>
          <w:sz w:val="28"/>
          <w:szCs w:val="28"/>
        </w:rPr>
        <w:t>, док је т</w:t>
      </w:r>
      <w:r w:rsidRPr="009C2A95">
        <w:rPr>
          <w:rFonts w:ascii="Arial" w:hAnsi="Arial" w:cs="Arial"/>
          <w:sz w:val="28"/>
          <w:szCs w:val="28"/>
          <w:lang w:val="it-IT"/>
        </w:rPr>
        <w:t>рговина на велико (велепродаја, велетрговина) скуп свих пословних активности у вези са продајом робе/услуга лицима који купују ради даље продаје или коришћења у пословне сврхе</w:t>
      </w:r>
      <w:r w:rsidRPr="009C2A95">
        <w:rPr>
          <w:rFonts w:ascii="Arial" w:hAnsi="Arial" w:cs="Arial"/>
          <w:sz w:val="28"/>
          <w:szCs w:val="28"/>
        </w:rPr>
        <w:t xml:space="preserve">. </w:t>
      </w:r>
    </w:p>
    <w:p w:rsidR="009C2A95" w:rsidRPr="009C2A95" w:rsidRDefault="009C2A95" w:rsidP="009C2A95">
      <w:pPr>
        <w:rPr>
          <w:rFonts w:ascii="Arial" w:hAnsi="Arial" w:cs="Arial"/>
          <w:sz w:val="28"/>
          <w:szCs w:val="28"/>
        </w:rPr>
      </w:pPr>
    </w:p>
    <w:p w:rsidR="009C2A95" w:rsidRPr="009C2A95" w:rsidRDefault="00455480" w:rsidP="009C2A95">
      <w:pPr>
        <w:rPr>
          <w:rFonts w:ascii="Arial" w:hAnsi="Arial" w:cs="Arial"/>
          <w:sz w:val="28"/>
          <w:szCs w:val="28"/>
        </w:rPr>
      </w:pPr>
      <w:r>
        <w:rPr>
          <w:rFonts w:ascii="Arial" w:hAnsi="Arial" w:cs="Arial"/>
          <w:sz w:val="28"/>
          <w:szCs w:val="28"/>
        </w:rPr>
        <w:t xml:space="preserve">У оквиру </w:t>
      </w:r>
      <w:r w:rsidR="009C2A95" w:rsidRPr="009C2A95">
        <w:rPr>
          <w:rFonts w:ascii="Arial" w:hAnsi="Arial" w:cs="Arial"/>
          <w:sz w:val="28"/>
          <w:szCs w:val="28"/>
        </w:rPr>
        <w:t xml:space="preserve"> групе контролних листа привредни субјекат, водећи рачуна о сопственој делатности и роби коју ставља у промет, односно услузи коју пружа, може да пронађе листу провере која се примењује у инспекцијској контроли. Потребно је, имајући у виду делатност коју обавља, од пунуђених контролних листа да изабере све које се односе на његову делатност и робу/услуге које ставља у промет. Такође ако у оквиру саме контролне листе постоје посебна питања за поједине делатности, односно робу/услугу којом тргује потребно је да изабере питања из своје делатности.</w:t>
      </w:r>
    </w:p>
    <w:p w:rsidR="00993F64" w:rsidRPr="00993F64" w:rsidRDefault="00993F64" w:rsidP="00993F64">
      <w:pPr>
        <w:pStyle w:val="NoSpacing"/>
        <w:rPr>
          <w:b/>
          <w:sz w:val="28"/>
          <w:szCs w:val="28"/>
        </w:rPr>
      </w:pPr>
      <w:r w:rsidRPr="00993F64">
        <w:rPr>
          <w:b/>
          <w:sz w:val="28"/>
          <w:szCs w:val="28"/>
        </w:rPr>
        <w:t xml:space="preserve">           Такође, привредни субјекти морају да воде рачуна, да  непрехрамбени производи који се стављају у промет, морају да испуњавају прописане захтеве за усаглашеност и безбедност, па се  </w:t>
      </w:r>
      <w:r w:rsidR="007D1327">
        <w:rPr>
          <w:b/>
          <w:sz w:val="28"/>
          <w:szCs w:val="28"/>
        </w:rPr>
        <w:t xml:space="preserve">такве </w:t>
      </w:r>
      <w:r w:rsidRPr="00993F64">
        <w:rPr>
          <w:b/>
          <w:sz w:val="28"/>
          <w:szCs w:val="28"/>
        </w:rPr>
        <w:t xml:space="preserve">контролне </w:t>
      </w:r>
      <w:r w:rsidR="007D1327">
        <w:rPr>
          <w:b/>
          <w:sz w:val="28"/>
          <w:szCs w:val="28"/>
        </w:rPr>
        <w:t xml:space="preserve"> </w:t>
      </w:r>
      <w:r w:rsidRPr="00993F64">
        <w:rPr>
          <w:b/>
          <w:sz w:val="28"/>
          <w:szCs w:val="28"/>
        </w:rPr>
        <w:t>листе   односе</w:t>
      </w:r>
      <w:r w:rsidR="007D1327">
        <w:rPr>
          <w:b/>
          <w:sz w:val="28"/>
          <w:szCs w:val="28"/>
        </w:rPr>
        <w:t xml:space="preserve"> </w:t>
      </w:r>
      <w:r w:rsidRPr="00993F64">
        <w:rPr>
          <w:b/>
          <w:sz w:val="28"/>
          <w:szCs w:val="28"/>
        </w:rPr>
        <w:t xml:space="preserve"> на:</w:t>
      </w:r>
    </w:p>
    <w:p w:rsidR="00993F64" w:rsidRPr="00993F64" w:rsidRDefault="00993F64" w:rsidP="00A31789">
      <w:pPr>
        <w:pStyle w:val="NoSpacing"/>
        <w:numPr>
          <w:ilvl w:val="0"/>
          <w:numId w:val="6"/>
        </w:numPr>
        <w:rPr>
          <w:rFonts w:eastAsia="Times New Roman"/>
          <w:b/>
        </w:rPr>
      </w:pPr>
      <w:r w:rsidRPr="00A31789">
        <w:rPr>
          <w:sz w:val="28"/>
          <w:szCs w:val="28"/>
        </w:rPr>
        <w:t>п</w:t>
      </w:r>
      <w:r w:rsidRPr="00A31789">
        <w:rPr>
          <w:rFonts w:eastAsia="Times New Roman"/>
          <w:sz w:val="28"/>
          <w:szCs w:val="28"/>
        </w:rPr>
        <w:t>роизвођаче, заступнике</w:t>
      </w:r>
      <w:r w:rsidRPr="00993F64">
        <w:rPr>
          <w:rFonts w:eastAsia="Times New Roman"/>
          <w:b/>
        </w:rPr>
        <w:t>,</w:t>
      </w:r>
    </w:p>
    <w:p w:rsidR="00993F64" w:rsidRPr="00993F64" w:rsidRDefault="00993F64" w:rsidP="00A31789">
      <w:pPr>
        <w:pStyle w:val="ListParagraph"/>
        <w:numPr>
          <w:ilvl w:val="0"/>
          <w:numId w:val="4"/>
        </w:numPr>
        <w:ind w:left="1560"/>
        <w:rPr>
          <w:rFonts w:ascii="Arial" w:eastAsia="Times New Roman" w:hAnsi="Arial" w:cs="Arial"/>
          <w:sz w:val="28"/>
          <w:szCs w:val="28"/>
        </w:rPr>
      </w:pPr>
      <w:r>
        <w:rPr>
          <w:rFonts w:ascii="Arial" w:eastAsia="Times New Roman" w:hAnsi="Arial" w:cs="Arial"/>
          <w:sz w:val="28"/>
          <w:szCs w:val="28"/>
        </w:rPr>
        <w:t>Увознике</w:t>
      </w:r>
      <w:bookmarkStart w:id="0" w:name="_GoBack"/>
      <w:bookmarkEnd w:id="0"/>
    </w:p>
    <w:p w:rsidR="00993F64" w:rsidRPr="00993F64" w:rsidRDefault="00993F64" w:rsidP="00993F64">
      <w:pPr>
        <w:pStyle w:val="ListParagraph"/>
        <w:numPr>
          <w:ilvl w:val="0"/>
          <w:numId w:val="4"/>
        </w:numPr>
        <w:rPr>
          <w:rFonts w:ascii="Arial" w:eastAsia="Times New Roman" w:hAnsi="Arial" w:cs="Arial"/>
          <w:sz w:val="28"/>
          <w:szCs w:val="28"/>
        </w:rPr>
      </w:pPr>
      <w:r>
        <w:rPr>
          <w:rFonts w:ascii="Arial" w:eastAsia="Times New Roman" w:hAnsi="Arial" w:cs="Arial"/>
          <w:sz w:val="28"/>
          <w:szCs w:val="28"/>
        </w:rPr>
        <w:lastRenderedPageBreak/>
        <w:t>Диструбутере (продавце на велико и мало)</w:t>
      </w:r>
    </w:p>
    <w:p w:rsidR="00993F64" w:rsidRPr="007D1327" w:rsidRDefault="00993F64" w:rsidP="00993F64">
      <w:pPr>
        <w:pStyle w:val="ListParagraph"/>
        <w:numPr>
          <w:ilvl w:val="0"/>
          <w:numId w:val="4"/>
        </w:numPr>
        <w:rPr>
          <w:rFonts w:ascii="Arial" w:eastAsia="Times New Roman" w:hAnsi="Arial" w:cs="Arial"/>
          <w:sz w:val="28"/>
          <w:szCs w:val="28"/>
        </w:rPr>
      </w:pPr>
      <w:r>
        <w:rPr>
          <w:rFonts w:ascii="Arial" w:eastAsia="Times New Roman" w:hAnsi="Arial" w:cs="Arial"/>
          <w:sz w:val="28"/>
          <w:szCs w:val="28"/>
        </w:rPr>
        <w:t>Врсте производа</w:t>
      </w:r>
    </w:p>
    <w:p w:rsidR="007D1327" w:rsidRPr="00993F64" w:rsidRDefault="007D1327" w:rsidP="007D1327">
      <w:pPr>
        <w:pStyle w:val="ListParagraph"/>
        <w:ind w:left="1140"/>
        <w:rPr>
          <w:rFonts w:ascii="Arial" w:eastAsia="Times New Roman" w:hAnsi="Arial" w:cs="Arial"/>
          <w:sz w:val="28"/>
          <w:szCs w:val="28"/>
        </w:rPr>
      </w:pPr>
    </w:p>
    <w:p w:rsidR="00993F64" w:rsidRDefault="00455480" w:rsidP="007D1327">
      <w:pPr>
        <w:pStyle w:val="NoSpacing"/>
        <w:rPr>
          <w:b/>
          <w:sz w:val="28"/>
          <w:szCs w:val="28"/>
        </w:rPr>
      </w:pPr>
      <w:r>
        <w:rPr>
          <w:b/>
          <w:sz w:val="28"/>
          <w:szCs w:val="28"/>
        </w:rPr>
        <w:t>П</w:t>
      </w:r>
      <w:r w:rsidR="00993F64" w:rsidRPr="007D1327">
        <w:rPr>
          <w:b/>
          <w:sz w:val="28"/>
          <w:szCs w:val="28"/>
        </w:rPr>
        <w:t>ривредни субјекат, водећи рачуна о томе да ли је произвођач, заступник, увозник или дистрибутер, може да пронађе контролну листу провере која се примењује у инспекцијској контроли.</w:t>
      </w:r>
    </w:p>
    <w:p w:rsidR="00D37865" w:rsidRPr="007D1327" w:rsidRDefault="00D37865" w:rsidP="007D1327">
      <w:pPr>
        <w:pStyle w:val="NoSpacing"/>
        <w:rPr>
          <w:b/>
          <w:sz w:val="28"/>
          <w:szCs w:val="28"/>
        </w:rPr>
      </w:pPr>
    </w:p>
    <w:p w:rsidR="00BC2126" w:rsidRPr="00CA1949" w:rsidRDefault="00BC2126" w:rsidP="00BC2126">
      <w:pPr>
        <w:jc w:val="both"/>
        <w:rPr>
          <w:rFonts w:ascii="Arial" w:hAnsi="Arial" w:cs="Arial"/>
          <w:sz w:val="28"/>
          <w:szCs w:val="28"/>
        </w:rPr>
      </w:pPr>
      <w:r>
        <w:rPr>
          <w:rFonts w:ascii="Arial" w:hAnsi="Arial" w:cs="Arial"/>
          <w:sz w:val="28"/>
          <w:szCs w:val="28"/>
        </w:rPr>
        <w:t>Произвођач је правно лице, предузетник или физичко лице које израђује производ или лице које се представља као произвођач стављањем на производ свог пословног имена или назива, жига, неке друге препознатљиве ознаке или на други начин.</w:t>
      </w:r>
    </w:p>
    <w:p w:rsidR="00BC2126" w:rsidRPr="00CA1949" w:rsidRDefault="00BC2126" w:rsidP="00BC2126">
      <w:pPr>
        <w:jc w:val="both"/>
        <w:rPr>
          <w:rFonts w:ascii="Arial" w:hAnsi="Arial" w:cs="Arial"/>
          <w:sz w:val="28"/>
          <w:szCs w:val="28"/>
        </w:rPr>
      </w:pPr>
    </w:p>
    <w:p w:rsidR="00BC2126" w:rsidRPr="00CA1949" w:rsidRDefault="00BC2126" w:rsidP="00BC2126">
      <w:pPr>
        <w:jc w:val="both"/>
        <w:rPr>
          <w:rFonts w:ascii="Arial" w:hAnsi="Arial" w:cs="Arial"/>
          <w:sz w:val="28"/>
          <w:szCs w:val="28"/>
        </w:rPr>
      </w:pPr>
      <w:r>
        <w:rPr>
          <w:rFonts w:ascii="Arial" w:hAnsi="Arial" w:cs="Arial"/>
          <w:sz w:val="28"/>
          <w:szCs w:val="28"/>
        </w:rPr>
        <w:t>Заступник је правно лице или предузетник регистрован у Републици Србији, односно физичко лице са пребивалиштем у Републици Србији, које је произвођач овластио да за његов рачун предузима радње из овлашћења, а у вези са стављањем производа на тржиште Републике Србије</w:t>
      </w:r>
      <w:r w:rsidRPr="00CA1949">
        <w:rPr>
          <w:rFonts w:ascii="Arial" w:hAnsi="Arial" w:cs="Arial"/>
          <w:sz w:val="28"/>
          <w:szCs w:val="28"/>
        </w:rPr>
        <w:t>.</w:t>
      </w:r>
    </w:p>
    <w:p w:rsidR="00BC2126" w:rsidRPr="00CA1949" w:rsidRDefault="00BC2126" w:rsidP="00BC2126">
      <w:pPr>
        <w:jc w:val="both"/>
        <w:rPr>
          <w:rFonts w:ascii="Arial" w:hAnsi="Arial" w:cs="Arial"/>
          <w:sz w:val="28"/>
          <w:szCs w:val="28"/>
        </w:rPr>
      </w:pPr>
    </w:p>
    <w:p w:rsidR="00BC2126" w:rsidRPr="00CA1949" w:rsidRDefault="00BC2126" w:rsidP="00BC2126">
      <w:pPr>
        <w:jc w:val="both"/>
        <w:rPr>
          <w:rFonts w:ascii="Arial" w:hAnsi="Arial" w:cs="Arial"/>
          <w:sz w:val="28"/>
          <w:szCs w:val="28"/>
        </w:rPr>
      </w:pPr>
      <w:r>
        <w:rPr>
          <w:rFonts w:ascii="Arial" w:hAnsi="Arial" w:cs="Arial"/>
          <w:sz w:val="28"/>
          <w:szCs w:val="28"/>
        </w:rPr>
        <w:t>Увозник је правно лице или предузетник регистрован у Републици Србији, односно физичко лице са пребивалиштем у Републици Србији које ставља на тржиште производ из других земаља.</w:t>
      </w:r>
    </w:p>
    <w:p w:rsidR="00BC2126" w:rsidRPr="00CA1949" w:rsidRDefault="00BC2126" w:rsidP="00BC2126">
      <w:pPr>
        <w:jc w:val="both"/>
        <w:rPr>
          <w:rFonts w:ascii="Arial" w:hAnsi="Arial" w:cs="Arial"/>
          <w:sz w:val="28"/>
          <w:szCs w:val="28"/>
        </w:rPr>
      </w:pPr>
    </w:p>
    <w:p w:rsidR="00BC2126" w:rsidRPr="00CA1949" w:rsidRDefault="00BC2126" w:rsidP="00BC2126">
      <w:pPr>
        <w:jc w:val="both"/>
        <w:rPr>
          <w:rFonts w:ascii="Arial" w:hAnsi="Arial" w:cs="Arial"/>
          <w:sz w:val="28"/>
          <w:szCs w:val="28"/>
        </w:rPr>
      </w:pPr>
      <w:r>
        <w:rPr>
          <w:rFonts w:ascii="Arial" w:hAnsi="Arial" w:cs="Arial"/>
          <w:sz w:val="28"/>
          <w:szCs w:val="28"/>
        </w:rPr>
        <w:t>Дистрибутер је правно лице или предузетник регистрован у Републици Србији, односно физичко лице са пребивалиштем у Републици Србији, које је укључено у ланац испоруке и које у оквиру своје делатности испоручује производ, а није произвођач или увозник.</w:t>
      </w:r>
    </w:p>
    <w:p w:rsidR="00455480" w:rsidRPr="00455480" w:rsidRDefault="00455480" w:rsidP="00BC2126">
      <w:pPr>
        <w:jc w:val="both"/>
        <w:rPr>
          <w:rFonts w:ascii="Arial" w:hAnsi="Arial" w:cs="Arial"/>
          <w:sz w:val="28"/>
          <w:szCs w:val="28"/>
        </w:rPr>
      </w:pPr>
    </w:p>
    <w:p w:rsidR="00BC2126" w:rsidRPr="00CA1949" w:rsidRDefault="00BC2126" w:rsidP="00BC2126">
      <w:pPr>
        <w:jc w:val="both"/>
        <w:rPr>
          <w:rFonts w:ascii="Arial" w:hAnsi="Arial" w:cs="Arial"/>
          <w:sz w:val="28"/>
          <w:szCs w:val="28"/>
        </w:rPr>
      </w:pPr>
      <w:r>
        <w:rPr>
          <w:rFonts w:ascii="Arial" w:hAnsi="Arial" w:cs="Arial"/>
          <w:sz w:val="28"/>
          <w:szCs w:val="28"/>
        </w:rPr>
        <w:t>Контролисани субјек</w:t>
      </w:r>
      <w:r w:rsidR="00D37865">
        <w:rPr>
          <w:rFonts w:ascii="Arial" w:hAnsi="Arial" w:cs="Arial"/>
          <w:sz w:val="28"/>
          <w:szCs w:val="28"/>
        </w:rPr>
        <w:t>а</w:t>
      </w:r>
      <w:r>
        <w:rPr>
          <w:rFonts w:ascii="Arial" w:hAnsi="Arial" w:cs="Arial"/>
          <w:sz w:val="28"/>
          <w:szCs w:val="28"/>
        </w:rPr>
        <w:t>т, такође, мора да води рачуна о врсти производа који испоручује на тржиште Републике Србије, односно, да ли су за тај производ примењени захтеви одговарајућег техничког прописа новог приступа, на пример:</w:t>
      </w:r>
    </w:p>
    <w:p w:rsidR="00BC2126" w:rsidRPr="008602A3" w:rsidRDefault="00BC2126" w:rsidP="00BC2126">
      <w:pPr>
        <w:pStyle w:val="ListParagraph"/>
        <w:jc w:val="both"/>
        <w:rPr>
          <w:rFonts w:ascii="Arial" w:hAnsi="Arial" w:cs="Arial"/>
          <w:sz w:val="28"/>
          <w:szCs w:val="28"/>
        </w:rPr>
      </w:pPr>
    </w:p>
    <w:p w:rsidR="00BC2126" w:rsidRPr="00CA1949" w:rsidRDefault="00BC2126" w:rsidP="00BC2126">
      <w:pPr>
        <w:pStyle w:val="ListParagraph"/>
        <w:numPr>
          <w:ilvl w:val="0"/>
          <w:numId w:val="2"/>
        </w:numPr>
        <w:jc w:val="both"/>
        <w:rPr>
          <w:rFonts w:ascii="Arial" w:hAnsi="Arial" w:cs="Arial"/>
          <w:sz w:val="28"/>
          <w:szCs w:val="28"/>
        </w:rPr>
      </w:pPr>
      <w:r>
        <w:rPr>
          <w:rFonts w:ascii="Arial" w:hAnsi="Arial" w:cs="Arial"/>
          <w:sz w:val="28"/>
          <w:szCs w:val="28"/>
        </w:rPr>
        <w:t>Правилник о електричној опреми намењеној за употребу у оквиру одређених граница напона</w:t>
      </w:r>
    </w:p>
    <w:p w:rsidR="00BC2126" w:rsidRPr="00CA1949" w:rsidRDefault="00BC2126" w:rsidP="00BC2126">
      <w:pPr>
        <w:pStyle w:val="ListParagraph"/>
        <w:numPr>
          <w:ilvl w:val="0"/>
          <w:numId w:val="2"/>
        </w:numPr>
        <w:jc w:val="both"/>
        <w:rPr>
          <w:rFonts w:ascii="Arial" w:hAnsi="Arial" w:cs="Arial"/>
          <w:sz w:val="28"/>
          <w:szCs w:val="28"/>
        </w:rPr>
      </w:pPr>
      <w:r w:rsidRPr="00CA1949">
        <w:rPr>
          <w:rFonts w:ascii="Arial" w:hAnsi="Arial" w:cs="Arial"/>
          <w:sz w:val="28"/>
          <w:szCs w:val="28"/>
        </w:rPr>
        <w:t>Правилник о електромагнетској компатибилности</w:t>
      </w:r>
    </w:p>
    <w:p w:rsidR="00BC2126" w:rsidRPr="00CA1949" w:rsidRDefault="00BC2126" w:rsidP="00BC2126">
      <w:pPr>
        <w:pStyle w:val="ListParagraph"/>
        <w:numPr>
          <w:ilvl w:val="0"/>
          <w:numId w:val="2"/>
        </w:numPr>
        <w:jc w:val="both"/>
        <w:rPr>
          <w:rFonts w:ascii="Arial" w:hAnsi="Arial" w:cs="Arial"/>
          <w:sz w:val="28"/>
          <w:szCs w:val="28"/>
        </w:rPr>
      </w:pPr>
      <w:r w:rsidRPr="00CA1949">
        <w:rPr>
          <w:rFonts w:ascii="Arial" w:hAnsi="Arial" w:cs="Arial"/>
          <w:sz w:val="28"/>
          <w:szCs w:val="28"/>
        </w:rPr>
        <w:t>Правилник о безбедности машина</w:t>
      </w:r>
    </w:p>
    <w:p w:rsidR="00BC2126" w:rsidRPr="00CA1949" w:rsidRDefault="00BC2126" w:rsidP="00BC2126">
      <w:pPr>
        <w:pStyle w:val="ListParagraph"/>
        <w:numPr>
          <w:ilvl w:val="0"/>
          <w:numId w:val="2"/>
        </w:numPr>
        <w:jc w:val="both"/>
        <w:rPr>
          <w:rFonts w:ascii="Arial" w:hAnsi="Arial" w:cs="Arial"/>
          <w:sz w:val="28"/>
          <w:szCs w:val="28"/>
        </w:rPr>
      </w:pPr>
      <w:r w:rsidRPr="00CA1949">
        <w:rPr>
          <w:rFonts w:ascii="Arial" w:hAnsi="Arial" w:cs="Arial"/>
          <w:sz w:val="28"/>
          <w:szCs w:val="28"/>
        </w:rPr>
        <w:lastRenderedPageBreak/>
        <w:t>Правилник о личној заштитној опреми</w:t>
      </w:r>
    </w:p>
    <w:p w:rsidR="00BC2126" w:rsidRPr="00CA1949" w:rsidRDefault="00BC2126" w:rsidP="00BC2126">
      <w:pPr>
        <w:pStyle w:val="ListParagraph"/>
        <w:numPr>
          <w:ilvl w:val="0"/>
          <w:numId w:val="2"/>
        </w:numPr>
        <w:jc w:val="both"/>
        <w:rPr>
          <w:rFonts w:ascii="Arial" w:hAnsi="Arial" w:cs="Arial"/>
          <w:sz w:val="28"/>
          <w:szCs w:val="28"/>
        </w:rPr>
      </w:pPr>
      <w:r w:rsidRPr="00CA1949">
        <w:rPr>
          <w:rFonts w:ascii="Arial" w:hAnsi="Arial" w:cs="Arial"/>
          <w:sz w:val="28"/>
          <w:szCs w:val="28"/>
        </w:rPr>
        <w:t>Правилник о лифтовима</w:t>
      </w:r>
    </w:p>
    <w:p w:rsidR="00BC2126" w:rsidRPr="00CA1949" w:rsidRDefault="00BC2126" w:rsidP="00BC2126">
      <w:pPr>
        <w:pStyle w:val="ListParagraph"/>
        <w:numPr>
          <w:ilvl w:val="0"/>
          <w:numId w:val="2"/>
        </w:numPr>
        <w:jc w:val="both"/>
        <w:rPr>
          <w:rFonts w:ascii="Arial" w:hAnsi="Arial" w:cs="Arial"/>
          <w:sz w:val="28"/>
          <w:szCs w:val="28"/>
        </w:rPr>
      </w:pPr>
      <w:r w:rsidRPr="00CA1949">
        <w:rPr>
          <w:rFonts w:ascii="Arial" w:hAnsi="Arial" w:cs="Arial"/>
          <w:sz w:val="28"/>
          <w:szCs w:val="28"/>
        </w:rPr>
        <w:t>Правилник о буци коју емитује опрема која се употребљава на отвореном простору</w:t>
      </w:r>
    </w:p>
    <w:p w:rsidR="00BC2126" w:rsidRPr="00D84840" w:rsidRDefault="00BC2126" w:rsidP="00BC2126">
      <w:pPr>
        <w:pStyle w:val="ListParagraph"/>
        <w:numPr>
          <w:ilvl w:val="0"/>
          <w:numId w:val="2"/>
        </w:numPr>
        <w:jc w:val="both"/>
        <w:rPr>
          <w:rFonts w:ascii="Arial" w:hAnsi="Arial" w:cs="Arial"/>
          <w:sz w:val="28"/>
          <w:szCs w:val="28"/>
        </w:rPr>
      </w:pPr>
      <w:r>
        <w:rPr>
          <w:rFonts w:ascii="Arial" w:hAnsi="Arial" w:cs="Arial"/>
          <w:sz w:val="28"/>
          <w:szCs w:val="28"/>
        </w:rPr>
        <w:t xml:space="preserve">Правилник </w:t>
      </w:r>
      <w:r w:rsidRPr="00CA1949">
        <w:rPr>
          <w:rFonts w:ascii="Arial" w:hAnsi="Arial" w:cs="Arial"/>
          <w:sz w:val="28"/>
          <w:szCs w:val="28"/>
        </w:rPr>
        <w:t xml:space="preserve">о </w:t>
      </w:r>
      <w:r>
        <w:rPr>
          <w:rFonts w:ascii="Arial" w:hAnsi="Arial" w:cs="Arial"/>
          <w:sz w:val="28"/>
          <w:szCs w:val="28"/>
        </w:rPr>
        <w:t>опреми и заштитним системима намењеним за употребу у потенцијално експлозивним атмосферама</w:t>
      </w:r>
    </w:p>
    <w:p w:rsidR="00BC2126" w:rsidRPr="005703A4" w:rsidRDefault="00BC2126" w:rsidP="00BC2126">
      <w:pPr>
        <w:pStyle w:val="ListParagraph"/>
        <w:numPr>
          <w:ilvl w:val="0"/>
          <w:numId w:val="2"/>
        </w:numPr>
        <w:jc w:val="both"/>
        <w:rPr>
          <w:rFonts w:ascii="Arial" w:hAnsi="Arial" w:cs="Arial"/>
          <w:sz w:val="28"/>
          <w:szCs w:val="28"/>
          <w:lang w:val="sr-Cyrl-CS"/>
        </w:rPr>
      </w:pPr>
      <w:r w:rsidRPr="005703A4">
        <w:rPr>
          <w:rFonts w:ascii="Arial" w:hAnsi="Arial" w:cs="Arial"/>
          <w:sz w:val="28"/>
          <w:szCs w:val="28"/>
          <w:lang w:val="sr-Cyrl-CS"/>
        </w:rPr>
        <w:t xml:space="preserve">Правилник о означавању енергетске ефикасности телевизора </w:t>
      </w:r>
    </w:p>
    <w:p w:rsidR="00BC2126" w:rsidRPr="005703A4" w:rsidRDefault="00BC2126" w:rsidP="00BC2126">
      <w:pPr>
        <w:pStyle w:val="ListParagraph"/>
        <w:numPr>
          <w:ilvl w:val="0"/>
          <w:numId w:val="2"/>
        </w:numPr>
        <w:jc w:val="both"/>
        <w:rPr>
          <w:rFonts w:ascii="Arial" w:hAnsi="Arial" w:cs="Arial"/>
          <w:sz w:val="28"/>
          <w:szCs w:val="28"/>
          <w:lang w:val="sr-Cyrl-CS"/>
        </w:rPr>
      </w:pPr>
      <w:r w:rsidRPr="005703A4">
        <w:rPr>
          <w:rFonts w:ascii="Arial" w:hAnsi="Arial" w:cs="Arial"/>
          <w:sz w:val="28"/>
          <w:szCs w:val="28"/>
          <w:lang w:val="sr-Cyrl-CS"/>
        </w:rPr>
        <w:t>Правилник о означавању енергетске ефикасности електричних сијалица и светиљки</w:t>
      </w:r>
    </w:p>
    <w:p w:rsidR="00BC2126" w:rsidRPr="005703A4" w:rsidRDefault="00BC2126" w:rsidP="00BC2126">
      <w:pPr>
        <w:pStyle w:val="ListParagraph"/>
        <w:numPr>
          <w:ilvl w:val="0"/>
          <w:numId w:val="2"/>
        </w:numPr>
        <w:jc w:val="both"/>
        <w:rPr>
          <w:rFonts w:ascii="Arial" w:hAnsi="Arial" w:cs="Arial"/>
          <w:sz w:val="28"/>
          <w:szCs w:val="28"/>
          <w:lang w:val="sr-Cyrl-CS"/>
        </w:rPr>
      </w:pPr>
      <w:r w:rsidRPr="005703A4">
        <w:rPr>
          <w:rFonts w:ascii="Arial" w:hAnsi="Arial" w:cs="Arial"/>
          <w:sz w:val="28"/>
          <w:szCs w:val="28"/>
          <w:lang w:val="sr-Cyrl-CS"/>
        </w:rPr>
        <w:t xml:space="preserve">Правилник о означавању енергетске ефикасности електричних пећница </w:t>
      </w:r>
    </w:p>
    <w:p w:rsidR="00BC2126" w:rsidRPr="005703A4" w:rsidRDefault="00BC2126" w:rsidP="00BC2126">
      <w:pPr>
        <w:pStyle w:val="ListParagraph"/>
        <w:numPr>
          <w:ilvl w:val="0"/>
          <w:numId w:val="2"/>
        </w:numPr>
        <w:jc w:val="both"/>
        <w:rPr>
          <w:rFonts w:ascii="Arial" w:hAnsi="Arial" w:cs="Arial"/>
          <w:sz w:val="28"/>
          <w:szCs w:val="28"/>
        </w:rPr>
      </w:pPr>
      <w:r w:rsidRPr="005703A4">
        <w:rPr>
          <w:rFonts w:ascii="Arial" w:hAnsi="Arial" w:cs="Arial"/>
          <w:sz w:val="28"/>
          <w:szCs w:val="28"/>
          <w:lang w:val="sr-Cyrl-CS"/>
        </w:rPr>
        <w:t>Правилник о означавању енергетске ефикасности уређаја за климатизацију</w:t>
      </w:r>
    </w:p>
    <w:p w:rsidR="00BC2126" w:rsidRPr="005703A4" w:rsidRDefault="00BC2126" w:rsidP="00BC2126">
      <w:pPr>
        <w:pStyle w:val="ListParagraph"/>
        <w:numPr>
          <w:ilvl w:val="0"/>
          <w:numId w:val="2"/>
        </w:numPr>
        <w:jc w:val="both"/>
        <w:rPr>
          <w:rFonts w:ascii="Arial" w:hAnsi="Arial" w:cs="Arial"/>
          <w:sz w:val="28"/>
          <w:szCs w:val="28"/>
          <w:lang w:val="sr-Cyrl-CS"/>
        </w:rPr>
      </w:pPr>
      <w:r w:rsidRPr="005703A4">
        <w:rPr>
          <w:rFonts w:ascii="Arial" w:hAnsi="Arial" w:cs="Arial"/>
          <w:sz w:val="28"/>
          <w:szCs w:val="28"/>
          <w:lang w:val="sr-Cyrl-CS"/>
        </w:rPr>
        <w:t>Правилник о означавању енергетске ефикасности машина за прање веша у домаћинству</w:t>
      </w:r>
    </w:p>
    <w:p w:rsidR="00BC2126" w:rsidRPr="005703A4" w:rsidRDefault="00BC2126" w:rsidP="00BC2126">
      <w:pPr>
        <w:pStyle w:val="ListParagraph"/>
        <w:numPr>
          <w:ilvl w:val="0"/>
          <w:numId w:val="2"/>
        </w:numPr>
        <w:jc w:val="both"/>
        <w:rPr>
          <w:rFonts w:ascii="Arial" w:hAnsi="Arial" w:cs="Arial"/>
          <w:sz w:val="28"/>
          <w:szCs w:val="28"/>
          <w:lang w:val="sr-Cyrl-CS"/>
        </w:rPr>
      </w:pPr>
      <w:r w:rsidRPr="005703A4">
        <w:rPr>
          <w:rFonts w:ascii="Arial" w:hAnsi="Arial" w:cs="Arial"/>
          <w:sz w:val="28"/>
          <w:szCs w:val="28"/>
          <w:lang w:val="sr-Cyrl-CS"/>
        </w:rPr>
        <w:t>Правилник о означавању енергетске ефикасности расхладних уређаја за домаћинство</w:t>
      </w:r>
    </w:p>
    <w:p w:rsidR="00BC2126" w:rsidRPr="005703A4" w:rsidRDefault="00BC2126" w:rsidP="00BC2126">
      <w:pPr>
        <w:pStyle w:val="ListParagraph"/>
        <w:numPr>
          <w:ilvl w:val="0"/>
          <w:numId w:val="2"/>
        </w:numPr>
        <w:jc w:val="both"/>
        <w:rPr>
          <w:rFonts w:ascii="Arial" w:hAnsi="Arial" w:cs="Arial"/>
          <w:sz w:val="28"/>
          <w:szCs w:val="28"/>
          <w:lang w:val="sr-Cyrl-CS"/>
        </w:rPr>
      </w:pPr>
      <w:r w:rsidRPr="005703A4">
        <w:rPr>
          <w:rFonts w:ascii="Arial" w:hAnsi="Arial" w:cs="Arial"/>
          <w:sz w:val="28"/>
          <w:szCs w:val="28"/>
          <w:lang w:val="sr-Cyrl-CS"/>
        </w:rPr>
        <w:t xml:space="preserve">Правилник о означавању енергетске ефикасности машина за прање </w:t>
      </w:r>
      <w:r>
        <w:rPr>
          <w:rFonts w:ascii="Arial" w:hAnsi="Arial" w:cs="Arial"/>
          <w:sz w:val="28"/>
          <w:szCs w:val="28"/>
          <w:lang w:val="sr-Cyrl-CS"/>
        </w:rPr>
        <w:t xml:space="preserve">судова </w:t>
      </w:r>
      <w:r w:rsidRPr="005703A4">
        <w:rPr>
          <w:rFonts w:ascii="Arial" w:hAnsi="Arial" w:cs="Arial"/>
          <w:sz w:val="28"/>
          <w:szCs w:val="28"/>
          <w:lang w:val="sr-Cyrl-CS"/>
        </w:rPr>
        <w:t>у домаћинству</w:t>
      </w:r>
    </w:p>
    <w:p w:rsidR="00BC2126" w:rsidRPr="005703A4" w:rsidRDefault="00BC2126" w:rsidP="00BC2126">
      <w:pPr>
        <w:pStyle w:val="ListParagraph"/>
        <w:numPr>
          <w:ilvl w:val="0"/>
          <w:numId w:val="2"/>
        </w:numPr>
        <w:jc w:val="both"/>
        <w:rPr>
          <w:rFonts w:ascii="Arial" w:hAnsi="Arial" w:cs="Arial"/>
          <w:sz w:val="28"/>
          <w:szCs w:val="28"/>
          <w:lang w:val="sr-Cyrl-CS"/>
        </w:rPr>
      </w:pPr>
      <w:r w:rsidRPr="005703A4">
        <w:rPr>
          <w:rFonts w:ascii="Arial" w:hAnsi="Arial" w:cs="Arial"/>
          <w:sz w:val="28"/>
          <w:szCs w:val="28"/>
          <w:lang w:val="sr-Cyrl-CS"/>
        </w:rPr>
        <w:t xml:space="preserve">Правилник о радио опреми и телекомуникационој терминалној опреми </w:t>
      </w:r>
    </w:p>
    <w:p w:rsidR="00BC2126" w:rsidRPr="002D17F8" w:rsidRDefault="00BC2126" w:rsidP="00BC2126">
      <w:pPr>
        <w:pStyle w:val="ListParagraph"/>
        <w:numPr>
          <w:ilvl w:val="0"/>
          <w:numId w:val="2"/>
        </w:numPr>
        <w:jc w:val="both"/>
        <w:rPr>
          <w:rFonts w:ascii="Arial" w:hAnsi="Arial" w:cs="Arial"/>
          <w:sz w:val="28"/>
          <w:szCs w:val="28"/>
        </w:rPr>
      </w:pPr>
      <w:r>
        <w:rPr>
          <w:rFonts w:ascii="Arial" w:hAnsi="Arial" w:cs="Arial"/>
          <w:sz w:val="28"/>
          <w:szCs w:val="28"/>
          <w:lang w:val="sr-Cyrl-CS"/>
        </w:rPr>
        <w:t>Правилник о техничким захтевима за пројектовање, израду и оцењивање усаглашености опреме под притиском</w:t>
      </w:r>
    </w:p>
    <w:p w:rsidR="00BC2126" w:rsidRPr="00986029" w:rsidRDefault="00BC2126" w:rsidP="00BC2126">
      <w:pPr>
        <w:pStyle w:val="ListParagraph"/>
        <w:numPr>
          <w:ilvl w:val="0"/>
          <w:numId w:val="2"/>
        </w:numPr>
        <w:jc w:val="both"/>
        <w:rPr>
          <w:rFonts w:ascii="Arial" w:hAnsi="Arial" w:cs="Arial"/>
          <w:sz w:val="28"/>
          <w:szCs w:val="28"/>
        </w:rPr>
      </w:pPr>
      <w:r>
        <w:rPr>
          <w:rFonts w:ascii="Arial" w:hAnsi="Arial" w:cs="Arial"/>
          <w:sz w:val="28"/>
          <w:szCs w:val="28"/>
          <w:lang w:val="sr-Cyrl-CS"/>
        </w:rPr>
        <w:t xml:space="preserve">Правилник о техничким захтевима за пројектовање, израду и оцењивање усаглашености једноставних посуда под притиском </w:t>
      </w:r>
    </w:p>
    <w:p w:rsidR="00BC2126" w:rsidRPr="00CA1949" w:rsidRDefault="00BC2126" w:rsidP="00BC2126">
      <w:pPr>
        <w:pStyle w:val="ListParagraph"/>
        <w:numPr>
          <w:ilvl w:val="0"/>
          <w:numId w:val="2"/>
        </w:numPr>
        <w:jc w:val="both"/>
        <w:rPr>
          <w:rFonts w:ascii="Arial" w:hAnsi="Arial" w:cs="Arial"/>
          <w:sz w:val="28"/>
          <w:szCs w:val="28"/>
        </w:rPr>
      </w:pPr>
    </w:p>
    <w:p w:rsidR="00BC2126" w:rsidRPr="00CA1949" w:rsidRDefault="00BC2126" w:rsidP="00BC2126">
      <w:pPr>
        <w:jc w:val="both"/>
        <w:rPr>
          <w:rFonts w:ascii="Arial" w:hAnsi="Arial" w:cs="Arial"/>
          <w:sz w:val="28"/>
          <w:szCs w:val="28"/>
        </w:rPr>
      </w:pPr>
    </w:p>
    <w:p w:rsidR="00BC2126" w:rsidRPr="00CA1949" w:rsidRDefault="00BC2126" w:rsidP="00BC2126">
      <w:pPr>
        <w:jc w:val="both"/>
        <w:rPr>
          <w:rFonts w:ascii="Arial" w:hAnsi="Arial" w:cs="Arial"/>
          <w:sz w:val="28"/>
          <w:szCs w:val="28"/>
        </w:rPr>
      </w:pPr>
      <w:r w:rsidRPr="00CA1949">
        <w:rPr>
          <w:rFonts w:ascii="Arial" w:hAnsi="Arial" w:cs="Arial"/>
          <w:sz w:val="28"/>
          <w:szCs w:val="28"/>
        </w:rPr>
        <w:t>или старог приступа:</w:t>
      </w:r>
    </w:p>
    <w:p w:rsidR="00BC2126" w:rsidRPr="00CA1949" w:rsidRDefault="00BC2126" w:rsidP="00BC2126">
      <w:pPr>
        <w:pStyle w:val="ListParagraph"/>
        <w:numPr>
          <w:ilvl w:val="0"/>
          <w:numId w:val="2"/>
        </w:numPr>
        <w:jc w:val="both"/>
        <w:rPr>
          <w:rFonts w:ascii="Arial" w:hAnsi="Arial" w:cs="Arial"/>
          <w:sz w:val="28"/>
          <w:szCs w:val="28"/>
        </w:rPr>
      </w:pPr>
      <w:r w:rsidRPr="00CA1949">
        <w:rPr>
          <w:rFonts w:ascii="Arial" w:hAnsi="Arial" w:cs="Arial"/>
          <w:sz w:val="28"/>
          <w:szCs w:val="28"/>
        </w:rPr>
        <w:t>Правилник о означавању и обележавању текстилних производа</w:t>
      </w:r>
    </w:p>
    <w:p w:rsidR="00BC2126" w:rsidRPr="00CA1949" w:rsidRDefault="00BC2126" w:rsidP="00BC2126">
      <w:pPr>
        <w:pStyle w:val="ListParagraph"/>
        <w:numPr>
          <w:ilvl w:val="0"/>
          <w:numId w:val="2"/>
        </w:numPr>
        <w:jc w:val="both"/>
        <w:rPr>
          <w:rFonts w:ascii="Arial" w:hAnsi="Arial" w:cs="Arial"/>
          <w:sz w:val="28"/>
          <w:szCs w:val="28"/>
        </w:rPr>
      </w:pPr>
      <w:r w:rsidRPr="00CA1949">
        <w:rPr>
          <w:rFonts w:ascii="Arial" w:hAnsi="Arial" w:cs="Arial"/>
          <w:sz w:val="28"/>
          <w:szCs w:val="28"/>
        </w:rPr>
        <w:t>Правилник о означавању обуће</w:t>
      </w:r>
    </w:p>
    <w:p w:rsidR="00BC2126" w:rsidRPr="001A5793" w:rsidRDefault="00BC2126" w:rsidP="00BC2126">
      <w:pPr>
        <w:pStyle w:val="ListParagraph"/>
        <w:numPr>
          <w:ilvl w:val="0"/>
          <w:numId w:val="2"/>
        </w:numPr>
        <w:jc w:val="both"/>
        <w:rPr>
          <w:rFonts w:ascii="Arial" w:hAnsi="Arial" w:cs="Arial"/>
          <w:sz w:val="28"/>
          <w:szCs w:val="28"/>
        </w:rPr>
      </w:pPr>
      <w:r>
        <w:rPr>
          <w:rFonts w:ascii="Arial" w:hAnsi="Arial" w:cs="Arial"/>
          <w:sz w:val="28"/>
          <w:szCs w:val="28"/>
        </w:rPr>
        <w:t>Правилник о обележавању производа од кристалног стакла</w:t>
      </w:r>
    </w:p>
    <w:p w:rsidR="00BC2126" w:rsidRPr="001A5793" w:rsidRDefault="00BC2126" w:rsidP="00BC2126">
      <w:pPr>
        <w:pStyle w:val="ListParagraph"/>
        <w:numPr>
          <w:ilvl w:val="0"/>
          <w:numId w:val="2"/>
        </w:numPr>
        <w:jc w:val="both"/>
        <w:rPr>
          <w:rFonts w:ascii="Arial" w:hAnsi="Arial" w:cs="Arial"/>
          <w:sz w:val="28"/>
          <w:szCs w:val="28"/>
          <w:lang w:val="ru-RU"/>
        </w:rPr>
      </w:pPr>
      <w:r w:rsidRPr="001A5793">
        <w:rPr>
          <w:rFonts w:ascii="Arial" w:hAnsi="Arial" w:cs="Arial"/>
          <w:sz w:val="28"/>
          <w:szCs w:val="28"/>
          <w:lang w:val="sr-Cyrl-CS"/>
        </w:rPr>
        <w:t xml:space="preserve">Уредба о мониторингу квалитета деривата нафте и биогорива </w:t>
      </w:r>
    </w:p>
    <w:p w:rsidR="00BC2126" w:rsidRPr="001A5793" w:rsidRDefault="00BC2126" w:rsidP="00BC2126">
      <w:pPr>
        <w:pStyle w:val="ListParagraph"/>
        <w:numPr>
          <w:ilvl w:val="0"/>
          <w:numId w:val="2"/>
        </w:numPr>
        <w:jc w:val="both"/>
        <w:rPr>
          <w:rFonts w:ascii="Arial" w:hAnsi="Arial" w:cs="Arial"/>
          <w:sz w:val="28"/>
          <w:szCs w:val="28"/>
          <w:lang w:val="ru-RU"/>
        </w:rPr>
      </w:pPr>
      <w:r w:rsidRPr="001A5793">
        <w:rPr>
          <w:rFonts w:ascii="Arial" w:hAnsi="Arial" w:cs="Arial"/>
          <w:sz w:val="28"/>
          <w:szCs w:val="28"/>
          <w:lang w:val="sr-Cyrl-CS"/>
        </w:rPr>
        <w:t xml:space="preserve">Правилник о садржини и начину спровођења годишњег програма мониторинга квалитета деривата нафте и биогорива за 2015 </w:t>
      </w:r>
    </w:p>
    <w:p w:rsidR="00BC2126" w:rsidRPr="001A5793" w:rsidRDefault="00BC2126" w:rsidP="00BC2126">
      <w:pPr>
        <w:pStyle w:val="ListParagraph"/>
        <w:numPr>
          <w:ilvl w:val="0"/>
          <w:numId w:val="2"/>
        </w:numPr>
        <w:jc w:val="both"/>
        <w:rPr>
          <w:rFonts w:ascii="Arial" w:hAnsi="Arial" w:cs="Arial"/>
          <w:sz w:val="28"/>
          <w:szCs w:val="28"/>
          <w:lang w:val="ru-RU"/>
        </w:rPr>
      </w:pPr>
      <w:r w:rsidRPr="001A5793">
        <w:rPr>
          <w:rFonts w:ascii="Arial" w:hAnsi="Arial" w:cs="Arial"/>
          <w:sz w:val="28"/>
          <w:szCs w:val="28"/>
          <w:lang w:val="sr-Cyrl-CS"/>
        </w:rPr>
        <w:t>Правилник о минимално техничким условима за обављање трговине дериватима нафте и биогоривом</w:t>
      </w:r>
    </w:p>
    <w:p w:rsidR="00BC2126" w:rsidRDefault="00BC2126" w:rsidP="00BC2126">
      <w:pPr>
        <w:ind w:firstLine="360"/>
        <w:jc w:val="both"/>
        <w:rPr>
          <w:rFonts w:ascii="Arial" w:hAnsi="Arial" w:cs="Arial"/>
          <w:spacing w:val="-4"/>
          <w:sz w:val="28"/>
          <w:szCs w:val="28"/>
          <w:lang w:val="ru-RU"/>
        </w:rPr>
      </w:pPr>
      <w:r>
        <w:rPr>
          <w:rFonts w:ascii="Arial" w:hAnsi="Arial" w:cs="Arial"/>
          <w:spacing w:val="-4"/>
          <w:sz w:val="28"/>
          <w:szCs w:val="28"/>
          <w:lang w:val="ru-RU"/>
        </w:rPr>
        <w:t xml:space="preserve">-    </w:t>
      </w:r>
      <w:r w:rsidRPr="001A5793">
        <w:rPr>
          <w:rFonts w:ascii="Arial" w:hAnsi="Arial" w:cs="Arial"/>
          <w:spacing w:val="-4"/>
          <w:sz w:val="28"/>
          <w:szCs w:val="28"/>
          <w:lang w:val="ru-RU"/>
        </w:rPr>
        <w:t xml:space="preserve">Правилник о техничким и другим захтевима за течни нафтни гас </w:t>
      </w:r>
    </w:p>
    <w:p w:rsidR="00BC2126" w:rsidRDefault="00BC2126" w:rsidP="00BC2126">
      <w:pPr>
        <w:ind w:firstLine="360"/>
        <w:jc w:val="both"/>
        <w:rPr>
          <w:rFonts w:ascii="Arial" w:hAnsi="Arial" w:cs="Arial"/>
          <w:spacing w:val="-4"/>
          <w:sz w:val="28"/>
          <w:szCs w:val="28"/>
          <w:lang w:val="ru-RU"/>
        </w:rPr>
      </w:pPr>
      <w:r>
        <w:rPr>
          <w:rFonts w:ascii="Arial" w:hAnsi="Arial" w:cs="Arial"/>
          <w:spacing w:val="-4"/>
          <w:sz w:val="28"/>
          <w:szCs w:val="28"/>
          <w:lang w:val="ru-RU"/>
        </w:rPr>
        <w:lastRenderedPageBreak/>
        <w:t>-</w:t>
      </w:r>
      <w:r>
        <w:rPr>
          <w:rFonts w:ascii="Arial" w:hAnsi="Arial" w:cs="Arial"/>
          <w:spacing w:val="-4"/>
          <w:sz w:val="28"/>
          <w:szCs w:val="28"/>
          <w:lang w:val="ru-RU"/>
        </w:rPr>
        <w:tab/>
      </w:r>
      <w:r w:rsidRPr="001A5793">
        <w:rPr>
          <w:rFonts w:ascii="Arial" w:hAnsi="Arial" w:cs="Arial"/>
          <w:spacing w:val="-4"/>
          <w:sz w:val="28"/>
          <w:szCs w:val="28"/>
          <w:lang w:val="ru-RU"/>
        </w:rPr>
        <w:t xml:space="preserve">Правилник о евиденцији промета </w:t>
      </w:r>
    </w:p>
    <w:p w:rsidR="00BC2126" w:rsidRPr="001A5793" w:rsidRDefault="00BC2126" w:rsidP="00BC2126">
      <w:pPr>
        <w:ind w:firstLine="360"/>
        <w:jc w:val="both"/>
        <w:rPr>
          <w:rFonts w:ascii="Arial" w:hAnsi="Arial" w:cs="Arial"/>
          <w:sz w:val="28"/>
          <w:szCs w:val="28"/>
          <w:lang w:val="sr-Cyrl-CS"/>
        </w:rPr>
      </w:pPr>
      <w:r>
        <w:rPr>
          <w:rFonts w:ascii="Arial" w:hAnsi="Arial" w:cs="Arial"/>
          <w:spacing w:val="-4"/>
          <w:sz w:val="28"/>
          <w:szCs w:val="28"/>
          <w:lang w:val="ru-RU"/>
        </w:rPr>
        <w:t xml:space="preserve">- </w:t>
      </w:r>
      <w:r w:rsidRPr="001A5793">
        <w:rPr>
          <w:rFonts w:ascii="Arial" w:hAnsi="Arial" w:cs="Arial"/>
          <w:sz w:val="28"/>
          <w:szCs w:val="28"/>
          <w:lang w:val="ru-RU"/>
        </w:rPr>
        <w:t xml:space="preserve"> </w:t>
      </w:r>
      <w:r>
        <w:rPr>
          <w:rFonts w:ascii="Arial" w:hAnsi="Arial" w:cs="Arial"/>
          <w:sz w:val="28"/>
          <w:szCs w:val="28"/>
          <w:lang w:val="ru-RU"/>
        </w:rPr>
        <w:t xml:space="preserve"> </w:t>
      </w:r>
      <w:r w:rsidRPr="001A5793">
        <w:rPr>
          <w:rFonts w:ascii="Arial" w:hAnsi="Arial" w:cs="Arial"/>
          <w:sz w:val="28"/>
          <w:szCs w:val="28"/>
          <w:lang w:val="ru-RU"/>
        </w:rPr>
        <w:t>Упу</w:t>
      </w:r>
      <w:r w:rsidRPr="001A5793">
        <w:rPr>
          <w:rFonts w:ascii="Arial" w:hAnsi="Arial" w:cs="Arial"/>
          <w:sz w:val="28"/>
          <w:szCs w:val="28"/>
          <w:lang w:val="sr-Cyrl-CS"/>
        </w:rPr>
        <w:t>т</w:t>
      </w:r>
      <w:r w:rsidRPr="001A5793">
        <w:rPr>
          <w:rFonts w:ascii="Arial" w:hAnsi="Arial" w:cs="Arial"/>
          <w:sz w:val="28"/>
          <w:szCs w:val="28"/>
          <w:lang w:val="ru-RU"/>
        </w:rPr>
        <w:t xml:space="preserve">ство за маркирање деривата нафте </w:t>
      </w:r>
    </w:p>
    <w:p w:rsidR="00BC2126" w:rsidRDefault="00BC2126" w:rsidP="00BC2126">
      <w:pPr>
        <w:pStyle w:val="ListParagraph"/>
        <w:numPr>
          <w:ilvl w:val="0"/>
          <w:numId w:val="2"/>
        </w:numPr>
        <w:jc w:val="both"/>
        <w:rPr>
          <w:rFonts w:ascii="Arial" w:hAnsi="Arial" w:cs="Arial"/>
          <w:sz w:val="28"/>
          <w:szCs w:val="28"/>
          <w:lang w:val="sr-Cyrl-CS"/>
        </w:rPr>
      </w:pPr>
      <w:r w:rsidRPr="001D74F8">
        <w:rPr>
          <w:rFonts w:ascii="Arial" w:hAnsi="Arial" w:cs="Arial"/>
          <w:sz w:val="28"/>
          <w:szCs w:val="28"/>
          <w:lang w:val="sr-Cyrl-CS"/>
        </w:rPr>
        <w:t xml:space="preserve">Правилник о техничким и другим захтевима за течна горива биопорекла </w:t>
      </w:r>
    </w:p>
    <w:p w:rsidR="00BC2126" w:rsidRPr="001D74F8" w:rsidRDefault="00BC2126" w:rsidP="00BC2126">
      <w:pPr>
        <w:pStyle w:val="ListParagraph"/>
        <w:numPr>
          <w:ilvl w:val="0"/>
          <w:numId w:val="2"/>
        </w:numPr>
        <w:jc w:val="both"/>
        <w:rPr>
          <w:rFonts w:ascii="Arial" w:hAnsi="Arial" w:cs="Arial"/>
          <w:sz w:val="28"/>
          <w:szCs w:val="28"/>
          <w:lang w:val="sr-Cyrl-CS"/>
        </w:rPr>
      </w:pPr>
      <w:r w:rsidRPr="001D74F8">
        <w:rPr>
          <w:rFonts w:ascii="Arial" w:hAnsi="Arial" w:cs="Arial"/>
          <w:sz w:val="28"/>
          <w:szCs w:val="28"/>
          <w:lang w:val="sr-Cyrl-CS"/>
        </w:rPr>
        <w:t xml:space="preserve">Правилник о техничким и другим захтевима за течна горива нафтног порекла  </w:t>
      </w:r>
    </w:p>
    <w:p w:rsidR="00BC2126" w:rsidRPr="00CA1949" w:rsidRDefault="00BC2126" w:rsidP="00BC2126">
      <w:pPr>
        <w:pStyle w:val="ListParagraph"/>
        <w:numPr>
          <w:ilvl w:val="0"/>
          <w:numId w:val="2"/>
        </w:numPr>
        <w:jc w:val="both"/>
        <w:rPr>
          <w:rFonts w:ascii="Arial" w:hAnsi="Arial" w:cs="Arial"/>
          <w:sz w:val="28"/>
          <w:szCs w:val="28"/>
          <w:lang w:val="sr-Cyrl-CS"/>
        </w:rPr>
      </w:pPr>
      <w:r w:rsidRPr="00CA1949">
        <w:rPr>
          <w:rFonts w:ascii="Arial" w:hAnsi="Arial" w:cs="Arial"/>
          <w:sz w:val="28"/>
          <w:szCs w:val="28"/>
          <w:lang w:val="sr-Cyrl-CS"/>
        </w:rPr>
        <w:t xml:space="preserve">Правилник о техничким и другим захтевима за мазива, индустријска уља и сродне производе </w:t>
      </w:r>
    </w:p>
    <w:p w:rsidR="00BC2126" w:rsidRPr="00CA1949" w:rsidRDefault="00BC2126" w:rsidP="00BC2126">
      <w:pPr>
        <w:pStyle w:val="ListParagraph"/>
        <w:numPr>
          <w:ilvl w:val="0"/>
          <w:numId w:val="2"/>
        </w:numPr>
        <w:jc w:val="both"/>
        <w:rPr>
          <w:rFonts w:ascii="Arial" w:hAnsi="Arial" w:cs="Arial"/>
          <w:sz w:val="28"/>
          <w:szCs w:val="28"/>
          <w:lang w:val="sr-Cyrl-CS"/>
        </w:rPr>
      </w:pPr>
      <w:r w:rsidRPr="00CA1949">
        <w:rPr>
          <w:rFonts w:ascii="Arial" w:hAnsi="Arial" w:cs="Arial"/>
          <w:sz w:val="28"/>
          <w:szCs w:val="28"/>
          <w:lang w:val="sr-Cyrl-CS"/>
        </w:rPr>
        <w:t xml:space="preserve">Правилник о техничким и другим захтевима за керамичке плочице </w:t>
      </w:r>
    </w:p>
    <w:p w:rsidR="00BC2126" w:rsidRPr="00CA1949" w:rsidRDefault="00BC2126" w:rsidP="00BC2126">
      <w:pPr>
        <w:pStyle w:val="ListParagraph"/>
        <w:numPr>
          <w:ilvl w:val="0"/>
          <w:numId w:val="2"/>
        </w:numPr>
        <w:jc w:val="both"/>
        <w:rPr>
          <w:rFonts w:ascii="Arial" w:hAnsi="Arial" w:cs="Arial"/>
          <w:sz w:val="28"/>
          <w:szCs w:val="28"/>
          <w:lang w:val="sr-Cyrl-CS"/>
        </w:rPr>
      </w:pPr>
      <w:r w:rsidRPr="00CA1949">
        <w:rPr>
          <w:rFonts w:ascii="Arial" w:hAnsi="Arial" w:cs="Arial"/>
          <w:sz w:val="28"/>
          <w:szCs w:val="28"/>
          <w:lang w:val="sr-Cyrl-CS"/>
        </w:rPr>
        <w:t xml:space="preserve">Правилник о техничким и другим захтевима за керамичку санитарну опрему </w:t>
      </w:r>
    </w:p>
    <w:p w:rsidR="00BC2126" w:rsidRPr="005703A4" w:rsidRDefault="00BC2126" w:rsidP="00BC2126">
      <w:pPr>
        <w:pStyle w:val="ListParagraph"/>
        <w:numPr>
          <w:ilvl w:val="0"/>
          <w:numId w:val="2"/>
        </w:numPr>
        <w:jc w:val="both"/>
        <w:rPr>
          <w:rFonts w:ascii="Arial" w:hAnsi="Arial" w:cs="Arial"/>
          <w:sz w:val="28"/>
          <w:szCs w:val="28"/>
          <w:lang w:val="sr-Cyrl-CS"/>
        </w:rPr>
      </w:pPr>
      <w:r w:rsidRPr="005703A4">
        <w:rPr>
          <w:rFonts w:ascii="Arial" w:hAnsi="Arial" w:cs="Arial"/>
          <w:sz w:val="28"/>
          <w:szCs w:val="28"/>
          <w:lang w:val="sr-Cyrl-CS"/>
        </w:rPr>
        <w:t xml:space="preserve">Правилник о техничким и другим захтевима за фасадне пуне опеке од глине, фасадне шупље опеке и блокове од глине и фасадне кречносиликатне пуне и шупље опеке и блокове </w:t>
      </w:r>
    </w:p>
    <w:p w:rsidR="00BC2126" w:rsidRDefault="00BC2126" w:rsidP="00BC2126">
      <w:pPr>
        <w:pStyle w:val="ListParagraph"/>
        <w:numPr>
          <w:ilvl w:val="0"/>
          <w:numId w:val="2"/>
        </w:numPr>
        <w:jc w:val="both"/>
        <w:rPr>
          <w:rFonts w:ascii="Arial" w:hAnsi="Arial" w:cs="Arial"/>
          <w:sz w:val="28"/>
          <w:szCs w:val="28"/>
          <w:lang w:val="sr-Cyrl-CS"/>
        </w:rPr>
      </w:pPr>
      <w:r w:rsidRPr="005703A4">
        <w:rPr>
          <w:rFonts w:ascii="Arial" w:hAnsi="Arial" w:cs="Arial"/>
          <w:sz w:val="28"/>
          <w:szCs w:val="28"/>
          <w:lang w:val="sr-Cyrl-CS"/>
        </w:rPr>
        <w:t xml:space="preserve"> Правилник о техничким и другим захтевима за опекарске производе од глине и кречносиликатне опеке и блокове </w:t>
      </w:r>
    </w:p>
    <w:p w:rsidR="00BC2126" w:rsidRPr="005703A4" w:rsidRDefault="00BC2126" w:rsidP="00BC2126">
      <w:pPr>
        <w:pStyle w:val="ListParagraph"/>
        <w:numPr>
          <w:ilvl w:val="0"/>
          <w:numId w:val="2"/>
        </w:numPr>
        <w:jc w:val="both"/>
        <w:rPr>
          <w:rFonts w:ascii="Arial" w:hAnsi="Arial" w:cs="Arial"/>
          <w:sz w:val="28"/>
          <w:szCs w:val="28"/>
          <w:lang w:val="sr-Cyrl-CS"/>
        </w:rPr>
      </w:pPr>
      <w:r w:rsidRPr="005703A4">
        <w:rPr>
          <w:rFonts w:ascii="Arial" w:hAnsi="Arial" w:cs="Arial"/>
          <w:sz w:val="28"/>
          <w:szCs w:val="28"/>
          <w:lang w:val="sr-Cyrl-CS"/>
        </w:rPr>
        <w:t xml:space="preserve">Правилник о техничким и другим захтевима за црепове од глине за преклопно полагање, бетонски цреп и синтероване керамичке кровне плоче </w:t>
      </w:r>
    </w:p>
    <w:p w:rsidR="00BC2126" w:rsidRDefault="00BC2126" w:rsidP="00BC2126">
      <w:pPr>
        <w:pStyle w:val="ListParagraph"/>
        <w:numPr>
          <w:ilvl w:val="0"/>
          <w:numId w:val="2"/>
        </w:numPr>
        <w:jc w:val="both"/>
        <w:rPr>
          <w:rFonts w:ascii="Arial" w:hAnsi="Arial" w:cs="Arial"/>
          <w:sz w:val="28"/>
          <w:szCs w:val="28"/>
          <w:lang w:val="sr-Cyrl-CS"/>
        </w:rPr>
      </w:pPr>
      <w:r w:rsidRPr="005703A4">
        <w:rPr>
          <w:rFonts w:ascii="Arial" w:hAnsi="Arial" w:cs="Arial"/>
          <w:sz w:val="28"/>
          <w:szCs w:val="28"/>
          <w:lang w:val="sr-Cyrl-CS"/>
        </w:rPr>
        <w:t>Правилник о техничким и другим захтевима за термоизолационе материјал</w:t>
      </w:r>
      <w:r w:rsidRPr="005703A4">
        <w:rPr>
          <w:rFonts w:ascii="Arial" w:hAnsi="Arial" w:cs="Arial"/>
          <w:sz w:val="28"/>
          <w:szCs w:val="28"/>
        </w:rPr>
        <w:t>e</w:t>
      </w:r>
      <w:r w:rsidRPr="005703A4">
        <w:rPr>
          <w:rFonts w:ascii="Arial" w:hAnsi="Arial" w:cs="Arial"/>
          <w:sz w:val="28"/>
          <w:szCs w:val="28"/>
          <w:lang w:val="sr-Cyrl-CS"/>
        </w:rPr>
        <w:t xml:space="preserve"> </w:t>
      </w:r>
    </w:p>
    <w:p w:rsidR="00BC2126" w:rsidRPr="005703A4" w:rsidRDefault="00BC2126" w:rsidP="00BC2126">
      <w:pPr>
        <w:pStyle w:val="ListParagraph"/>
        <w:numPr>
          <w:ilvl w:val="0"/>
          <w:numId w:val="2"/>
        </w:numPr>
        <w:jc w:val="both"/>
        <w:rPr>
          <w:rFonts w:ascii="Arial" w:hAnsi="Arial" w:cs="Arial"/>
          <w:sz w:val="28"/>
          <w:szCs w:val="28"/>
          <w:lang w:val="sr-Cyrl-CS"/>
        </w:rPr>
      </w:pPr>
      <w:r w:rsidRPr="005703A4">
        <w:rPr>
          <w:rFonts w:ascii="Arial" w:hAnsi="Arial" w:cs="Arial"/>
          <w:sz w:val="28"/>
          <w:szCs w:val="28"/>
          <w:lang w:val="sr-Cyrl-CS"/>
        </w:rPr>
        <w:t xml:space="preserve">Правилник о техничким и другим захтевима за хидроизолационе материјале </w:t>
      </w:r>
    </w:p>
    <w:p w:rsidR="00BC2126" w:rsidRDefault="00BC2126" w:rsidP="00BC2126">
      <w:pPr>
        <w:pStyle w:val="ListParagraph"/>
        <w:numPr>
          <w:ilvl w:val="0"/>
          <w:numId w:val="2"/>
        </w:numPr>
        <w:jc w:val="both"/>
        <w:rPr>
          <w:rFonts w:ascii="Arial" w:hAnsi="Arial" w:cs="Arial"/>
          <w:sz w:val="28"/>
          <w:szCs w:val="28"/>
          <w:lang w:val="sr-Cyrl-CS"/>
        </w:rPr>
      </w:pPr>
      <w:r w:rsidRPr="005703A4">
        <w:rPr>
          <w:rFonts w:ascii="Arial" w:hAnsi="Arial" w:cs="Arial"/>
          <w:sz w:val="28"/>
          <w:szCs w:val="28"/>
          <w:lang w:val="sr-Cyrl-CS"/>
        </w:rPr>
        <w:t xml:space="preserve">Правилник о техничким и другим захтевима за пластичне кесе са адитивом за оксидациону разградњу и биоразградњу, о оцењивању усаглашености и условима које мора да испуни именовано тело </w:t>
      </w:r>
    </w:p>
    <w:p w:rsidR="00BC2126" w:rsidRPr="00483398" w:rsidRDefault="00BC2126" w:rsidP="00BC2126">
      <w:pPr>
        <w:pStyle w:val="ListParagraph"/>
        <w:numPr>
          <w:ilvl w:val="0"/>
          <w:numId w:val="2"/>
        </w:numPr>
        <w:jc w:val="both"/>
        <w:rPr>
          <w:rFonts w:ascii="Arial" w:hAnsi="Arial" w:cs="Arial"/>
          <w:sz w:val="28"/>
          <w:szCs w:val="28"/>
          <w:lang w:val="sr-Cyrl-CS"/>
        </w:rPr>
      </w:pPr>
      <w:r w:rsidRPr="00483398">
        <w:rPr>
          <w:rFonts w:ascii="Arial" w:hAnsi="Arial" w:cs="Arial"/>
          <w:sz w:val="28"/>
          <w:szCs w:val="28"/>
          <w:lang w:val="sr-Cyrl-CS"/>
        </w:rPr>
        <w:t xml:space="preserve">Правилник о техничким и другим захтевима за производе ливачке индустрије </w:t>
      </w:r>
    </w:p>
    <w:p w:rsidR="00BC2126" w:rsidRPr="00483398" w:rsidRDefault="00BC2126" w:rsidP="00BC2126">
      <w:pPr>
        <w:pStyle w:val="ListParagraph"/>
        <w:numPr>
          <w:ilvl w:val="0"/>
          <w:numId w:val="2"/>
        </w:numPr>
        <w:spacing w:before="100" w:beforeAutospacing="1" w:after="100" w:afterAutospacing="1"/>
        <w:jc w:val="both"/>
        <w:outlineLvl w:val="5"/>
        <w:rPr>
          <w:rFonts w:ascii="Arial" w:hAnsi="Arial" w:cs="Arial"/>
          <w:bCs/>
          <w:sz w:val="28"/>
          <w:szCs w:val="28"/>
          <w:lang w:val="sr-Cyrl-CS"/>
        </w:rPr>
      </w:pPr>
      <w:r w:rsidRPr="00483398">
        <w:rPr>
          <w:rFonts w:ascii="Arial" w:hAnsi="Arial" w:cs="Arial"/>
          <w:bCs/>
          <w:sz w:val="28"/>
          <w:szCs w:val="28"/>
          <w:lang w:val="sr-Cyrl-CS"/>
        </w:rPr>
        <w:t>П</w:t>
      </w:r>
      <w:r w:rsidRPr="00483398">
        <w:rPr>
          <w:rFonts w:ascii="Arial" w:hAnsi="Arial" w:cs="Arial"/>
          <w:bCs/>
          <w:sz w:val="28"/>
          <w:szCs w:val="28"/>
          <w:lang w:val="ru-RU"/>
        </w:rPr>
        <w:t>равилник</w:t>
      </w:r>
      <w:r w:rsidRPr="00483398">
        <w:rPr>
          <w:rFonts w:ascii="Arial" w:hAnsi="Arial" w:cs="Arial"/>
          <w:bCs/>
          <w:sz w:val="28"/>
          <w:szCs w:val="28"/>
          <w:lang w:val="sr-Cyrl-CS"/>
        </w:rPr>
        <w:t xml:space="preserve"> </w:t>
      </w:r>
      <w:r w:rsidRPr="00483398">
        <w:rPr>
          <w:rFonts w:ascii="Arial" w:hAnsi="Arial" w:cs="Arial"/>
          <w:bCs/>
          <w:sz w:val="28"/>
          <w:szCs w:val="28"/>
          <w:lang w:val="ru-RU"/>
        </w:rPr>
        <w:t>о техничким и другим захтевима за челичне отковке и челичне ваљане полуфабрикате</w:t>
      </w:r>
    </w:p>
    <w:p w:rsidR="00BC2126" w:rsidRDefault="00BC2126" w:rsidP="00BC2126">
      <w:pPr>
        <w:pStyle w:val="ListParagraph"/>
        <w:numPr>
          <w:ilvl w:val="0"/>
          <w:numId w:val="2"/>
        </w:numPr>
        <w:spacing w:before="100" w:beforeAutospacing="1" w:after="100" w:afterAutospacing="1"/>
        <w:jc w:val="both"/>
        <w:outlineLvl w:val="5"/>
        <w:rPr>
          <w:rFonts w:ascii="Arial" w:hAnsi="Arial" w:cs="Arial"/>
          <w:bCs/>
          <w:sz w:val="28"/>
          <w:szCs w:val="28"/>
          <w:lang w:val="sr-Cyrl-CS"/>
        </w:rPr>
      </w:pPr>
      <w:r w:rsidRPr="00483398">
        <w:rPr>
          <w:rFonts w:ascii="Arial" w:hAnsi="Arial" w:cs="Arial"/>
          <w:bCs/>
          <w:sz w:val="28"/>
          <w:szCs w:val="28"/>
          <w:lang w:val="sr-Cyrl-CS"/>
        </w:rPr>
        <w:t>П</w:t>
      </w:r>
      <w:r w:rsidRPr="00483398">
        <w:rPr>
          <w:rFonts w:ascii="Arial" w:hAnsi="Arial" w:cs="Arial"/>
          <w:bCs/>
          <w:sz w:val="28"/>
          <w:szCs w:val="28"/>
          <w:lang w:val="ru-RU"/>
        </w:rPr>
        <w:t>равилник</w:t>
      </w:r>
      <w:r w:rsidRPr="00483398">
        <w:rPr>
          <w:rFonts w:ascii="Arial" w:hAnsi="Arial" w:cs="Arial"/>
          <w:bCs/>
          <w:sz w:val="28"/>
          <w:szCs w:val="28"/>
          <w:lang w:val="sr-Cyrl-CS"/>
        </w:rPr>
        <w:t xml:space="preserve"> </w:t>
      </w:r>
      <w:r w:rsidRPr="00483398">
        <w:rPr>
          <w:rFonts w:ascii="Arial" w:hAnsi="Arial" w:cs="Arial"/>
          <w:bCs/>
          <w:sz w:val="28"/>
          <w:szCs w:val="28"/>
          <w:lang w:val="ru-RU"/>
        </w:rPr>
        <w:t>о техничким и другим захтевима за челике за ланце</w:t>
      </w:r>
      <w:r w:rsidRPr="00483398">
        <w:rPr>
          <w:rFonts w:ascii="Arial" w:hAnsi="Arial" w:cs="Arial"/>
          <w:bCs/>
          <w:sz w:val="28"/>
          <w:szCs w:val="28"/>
          <w:lang w:val="sr-Cyrl-CS"/>
        </w:rPr>
        <w:t xml:space="preserve"> </w:t>
      </w:r>
    </w:p>
    <w:p w:rsidR="00BC2126" w:rsidRPr="00CA1949" w:rsidRDefault="00BC2126" w:rsidP="00BC2126">
      <w:pPr>
        <w:pStyle w:val="ListParagraph"/>
        <w:numPr>
          <w:ilvl w:val="0"/>
          <w:numId w:val="2"/>
        </w:numPr>
        <w:spacing w:before="100" w:beforeAutospacing="1" w:after="100" w:afterAutospacing="1"/>
        <w:jc w:val="both"/>
        <w:outlineLvl w:val="5"/>
        <w:rPr>
          <w:rFonts w:ascii="Arial" w:hAnsi="Arial" w:cs="Arial"/>
          <w:bCs/>
          <w:sz w:val="28"/>
          <w:szCs w:val="28"/>
          <w:lang w:val="sr-Cyrl-CS"/>
        </w:rPr>
      </w:pPr>
      <w:r w:rsidRPr="00CA1949">
        <w:rPr>
          <w:rFonts w:ascii="Arial" w:hAnsi="Arial" w:cs="Arial"/>
          <w:bCs/>
          <w:sz w:val="28"/>
          <w:szCs w:val="28"/>
          <w:lang w:val="sr-Cyrl-CS"/>
        </w:rPr>
        <w:t>П</w:t>
      </w:r>
      <w:r w:rsidRPr="00CA1949">
        <w:rPr>
          <w:rFonts w:ascii="Arial" w:hAnsi="Arial" w:cs="Arial"/>
          <w:bCs/>
          <w:sz w:val="28"/>
          <w:szCs w:val="28"/>
          <w:lang w:val="ru-RU"/>
        </w:rPr>
        <w:t>равилник</w:t>
      </w:r>
      <w:r w:rsidRPr="00CA1949">
        <w:rPr>
          <w:rFonts w:ascii="Arial" w:hAnsi="Arial" w:cs="Arial"/>
          <w:bCs/>
          <w:sz w:val="28"/>
          <w:szCs w:val="28"/>
          <w:lang w:val="sr-Cyrl-CS"/>
        </w:rPr>
        <w:t xml:space="preserve"> </w:t>
      </w:r>
      <w:r w:rsidRPr="00CA1949">
        <w:rPr>
          <w:rFonts w:ascii="Arial" w:hAnsi="Arial" w:cs="Arial"/>
          <w:bCs/>
          <w:sz w:val="28"/>
          <w:szCs w:val="28"/>
          <w:lang w:val="ru-RU"/>
        </w:rPr>
        <w:t>о техничким и другим захтевима за обележавање</w:t>
      </w:r>
      <w:r w:rsidRPr="00CA1949">
        <w:rPr>
          <w:rFonts w:ascii="Arial" w:hAnsi="Arial" w:cs="Arial"/>
          <w:bCs/>
          <w:sz w:val="28"/>
          <w:szCs w:val="28"/>
          <w:lang w:val="sr-Cyrl-CS"/>
        </w:rPr>
        <w:t xml:space="preserve"> </w:t>
      </w:r>
      <w:r w:rsidRPr="00CA1949">
        <w:rPr>
          <w:rFonts w:ascii="Arial" w:hAnsi="Arial" w:cs="Arial"/>
          <w:bCs/>
          <w:sz w:val="28"/>
          <w:szCs w:val="28"/>
          <w:lang w:val="ru-RU"/>
        </w:rPr>
        <w:t>ласерских производа, затворених просторија и терена</w:t>
      </w:r>
    </w:p>
    <w:p w:rsidR="00BC2126" w:rsidRPr="00CA1949" w:rsidRDefault="00BC2126" w:rsidP="00BC2126">
      <w:pPr>
        <w:pStyle w:val="ListParagraph"/>
        <w:numPr>
          <w:ilvl w:val="0"/>
          <w:numId w:val="2"/>
        </w:numPr>
        <w:spacing w:before="100" w:beforeAutospacing="1" w:after="100" w:afterAutospacing="1"/>
        <w:jc w:val="both"/>
        <w:outlineLvl w:val="5"/>
        <w:rPr>
          <w:rFonts w:ascii="Arial" w:hAnsi="Arial" w:cs="Arial"/>
          <w:bCs/>
          <w:sz w:val="28"/>
          <w:szCs w:val="28"/>
          <w:lang w:val="sr-Cyrl-CS"/>
        </w:rPr>
      </w:pPr>
      <w:r w:rsidRPr="00CA1949">
        <w:rPr>
          <w:rFonts w:ascii="Arial" w:hAnsi="Arial" w:cs="Arial"/>
          <w:bCs/>
          <w:sz w:val="28"/>
          <w:szCs w:val="28"/>
          <w:lang w:val="sr-Cyrl-CS"/>
        </w:rPr>
        <w:t>П</w:t>
      </w:r>
      <w:r w:rsidRPr="00CA1949">
        <w:rPr>
          <w:rFonts w:ascii="Arial" w:hAnsi="Arial" w:cs="Arial"/>
          <w:bCs/>
          <w:sz w:val="28"/>
          <w:szCs w:val="28"/>
          <w:lang w:val="ru-RU"/>
        </w:rPr>
        <w:t>равилник</w:t>
      </w:r>
      <w:r w:rsidRPr="00CA1949">
        <w:rPr>
          <w:rFonts w:ascii="Arial" w:hAnsi="Arial" w:cs="Arial"/>
          <w:bCs/>
          <w:sz w:val="28"/>
          <w:szCs w:val="28"/>
          <w:lang w:val="sr-Cyrl-CS"/>
        </w:rPr>
        <w:t xml:space="preserve"> </w:t>
      </w:r>
      <w:r w:rsidRPr="00CA1949">
        <w:rPr>
          <w:rFonts w:ascii="Arial" w:hAnsi="Arial" w:cs="Arial"/>
          <w:bCs/>
          <w:sz w:val="28"/>
          <w:szCs w:val="28"/>
          <w:lang w:val="ru-RU"/>
        </w:rPr>
        <w:t>о техничким и другим захтевима за ватрогасне приколичне лестве</w:t>
      </w:r>
    </w:p>
    <w:p w:rsidR="00BC2126" w:rsidRPr="00CA1949" w:rsidRDefault="00BC2126" w:rsidP="00BC2126">
      <w:pPr>
        <w:pStyle w:val="ListParagraph"/>
        <w:numPr>
          <w:ilvl w:val="0"/>
          <w:numId w:val="2"/>
        </w:numPr>
        <w:spacing w:before="100" w:beforeAutospacing="1" w:after="100" w:afterAutospacing="1"/>
        <w:jc w:val="both"/>
        <w:outlineLvl w:val="5"/>
        <w:rPr>
          <w:rFonts w:ascii="Arial" w:hAnsi="Arial" w:cs="Arial"/>
          <w:bCs/>
          <w:sz w:val="28"/>
          <w:szCs w:val="28"/>
          <w:lang w:val="sr-Cyrl-CS"/>
        </w:rPr>
      </w:pPr>
      <w:r w:rsidRPr="00CA1949">
        <w:rPr>
          <w:rFonts w:ascii="Arial" w:hAnsi="Arial" w:cs="Arial"/>
          <w:bCs/>
          <w:sz w:val="28"/>
          <w:szCs w:val="28"/>
          <w:lang w:val="sr-Cyrl-CS"/>
        </w:rPr>
        <w:t>П</w:t>
      </w:r>
      <w:r w:rsidRPr="00CA1949">
        <w:rPr>
          <w:rFonts w:ascii="Arial" w:hAnsi="Arial" w:cs="Arial"/>
          <w:bCs/>
          <w:sz w:val="28"/>
          <w:szCs w:val="28"/>
          <w:lang w:val="ru-RU"/>
        </w:rPr>
        <w:t>равилник</w:t>
      </w:r>
      <w:r w:rsidRPr="00CA1949">
        <w:rPr>
          <w:rFonts w:ascii="Arial" w:hAnsi="Arial" w:cs="Arial"/>
          <w:bCs/>
          <w:sz w:val="28"/>
          <w:szCs w:val="28"/>
          <w:lang w:val="sr-Cyrl-CS"/>
        </w:rPr>
        <w:t xml:space="preserve"> </w:t>
      </w:r>
      <w:r w:rsidRPr="00CA1949">
        <w:rPr>
          <w:rFonts w:ascii="Arial" w:hAnsi="Arial" w:cs="Arial"/>
          <w:bCs/>
          <w:sz w:val="28"/>
          <w:szCs w:val="28"/>
          <w:lang w:val="ru-RU"/>
        </w:rPr>
        <w:t>о техничким и другим захтевима за вучену челичну жицу за ужад за дизалице</w:t>
      </w:r>
    </w:p>
    <w:p w:rsidR="00BC2126" w:rsidRPr="00CA1949" w:rsidRDefault="00BC2126" w:rsidP="00BC2126">
      <w:pPr>
        <w:pStyle w:val="ListParagraph"/>
        <w:numPr>
          <w:ilvl w:val="0"/>
          <w:numId w:val="2"/>
        </w:numPr>
        <w:spacing w:before="100" w:beforeAutospacing="1" w:after="100" w:afterAutospacing="1"/>
        <w:jc w:val="both"/>
        <w:outlineLvl w:val="5"/>
        <w:rPr>
          <w:rFonts w:ascii="Arial" w:hAnsi="Arial" w:cs="Arial"/>
          <w:bCs/>
          <w:sz w:val="28"/>
          <w:szCs w:val="28"/>
          <w:lang w:val="sr-Cyrl-CS"/>
        </w:rPr>
      </w:pPr>
      <w:r w:rsidRPr="00CA1949">
        <w:rPr>
          <w:rFonts w:ascii="Arial" w:hAnsi="Arial" w:cs="Arial"/>
          <w:bCs/>
          <w:sz w:val="28"/>
          <w:szCs w:val="28"/>
          <w:lang w:val="sr-Cyrl-CS"/>
        </w:rPr>
        <w:t>П</w:t>
      </w:r>
      <w:r w:rsidRPr="00CA1949">
        <w:rPr>
          <w:rFonts w:ascii="Arial" w:hAnsi="Arial" w:cs="Arial"/>
          <w:bCs/>
          <w:sz w:val="28"/>
          <w:szCs w:val="28"/>
          <w:lang w:val="ru-RU"/>
        </w:rPr>
        <w:t>равилник</w:t>
      </w:r>
      <w:r w:rsidRPr="00CA1949">
        <w:rPr>
          <w:rFonts w:ascii="Arial" w:hAnsi="Arial" w:cs="Arial"/>
          <w:bCs/>
          <w:sz w:val="28"/>
          <w:szCs w:val="28"/>
          <w:lang w:val="sr-Cyrl-CS"/>
        </w:rPr>
        <w:t xml:space="preserve"> </w:t>
      </w:r>
      <w:r w:rsidRPr="00CA1949">
        <w:rPr>
          <w:rFonts w:ascii="Arial" w:hAnsi="Arial" w:cs="Arial"/>
          <w:bCs/>
          <w:sz w:val="28"/>
          <w:szCs w:val="28"/>
          <w:lang w:val="ru-RU"/>
        </w:rPr>
        <w:t>о техничким и другим захтевима за вучену челичну жицу</w:t>
      </w:r>
    </w:p>
    <w:p w:rsidR="00BC2126" w:rsidRPr="00CA1949" w:rsidRDefault="00BC2126" w:rsidP="00BC2126">
      <w:pPr>
        <w:pStyle w:val="ListParagraph"/>
        <w:numPr>
          <w:ilvl w:val="0"/>
          <w:numId w:val="2"/>
        </w:numPr>
        <w:spacing w:before="100" w:beforeAutospacing="1" w:after="100" w:afterAutospacing="1"/>
        <w:jc w:val="both"/>
        <w:outlineLvl w:val="5"/>
        <w:rPr>
          <w:rFonts w:ascii="Arial" w:hAnsi="Arial" w:cs="Arial"/>
          <w:bCs/>
          <w:sz w:val="28"/>
          <w:szCs w:val="28"/>
          <w:lang w:val="ru-RU" w:eastAsia="en-GB"/>
        </w:rPr>
      </w:pPr>
      <w:r w:rsidRPr="00CA1949">
        <w:rPr>
          <w:rFonts w:ascii="Arial" w:hAnsi="Arial" w:cs="Arial"/>
          <w:bCs/>
          <w:sz w:val="28"/>
          <w:szCs w:val="28"/>
          <w:lang w:val="sr-Cyrl-CS" w:eastAsia="en-GB"/>
        </w:rPr>
        <w:t>П</w:t>
      </w:r>
      <w:r w:rsidRPr="00CA1949">
        <w:rPr>
          <w:rFonts w:ascii="Arial" w:hAnsi="Arial" w:cs="Arial"/>
          <w:bCs/>
          <w:sz w:val="28"/>
          <w:szCs w:val="28"/>
          <w:lang w:val="ru-RU" w:eastAsia="en-GB"/>
        </w:rPr>
        <w:t>равилник</w:t>
      </w:r>
      <w:r w:rsidRPr="00CA1949">
        <w:rPr>
          <w:rFonts w:ascii="Arial" w:hAnsi="Arial" w:cs="Arial"/>
          <w:bCs/>
          <w:sz w:val="28"/>
          <w:szCs w:val="28"/>
          <w:lang w:val="sr-Cyrl-CS" w:eastAsia="en-GB"/>
        </w:rPr>
        <w:t xml:space="preserve"> </w:t>
      </w:r>
      <w:r w:rsidRPr="00CA1949">
        <w:rPr>
          <w:rFonts w:ascii="Arial" w:hAnsi="Arial" w:cs="Arial"/>
          <w:bCs/>
          <w:sz w:val="28"/>
          <w:szCs w:val="28"/>
          <w:lang w:val="ru-RU" w:eastAsia="en-GB"/>
        </w:rPr>
        <w:t>о техничким и другим захтевима за аутомобилске лестве на моторни погон</w:t>
      </w:r>
    </w:p>
    <w:p w:rsidR="00BC2126" w:rsidRPr="00CA1949" w:rsidRDefault="00BC2126" w:rsidP="00BC2126">
      <w:pPr>
        <w:pStyle w:val="ListParagraph"/>
        <w:numPr>
          <w:ilvl w:val="0"/>
          <w:numId w:val="2"/>
        </w:numPr>
        <w:jc w:val="both"/>
        <w:rPr>
          <w:rFonts w:ascii="Arial" w:hAnsi="Arial" w:cs="Arial"/>
          <w:sz w:val="28"/>
          <w:szCs w:val="28"/>
          <w:lang w:val="ru-RU"/>
        </w:rPr>
      </w:pPr>
      <w:r w:rsidRPr="00CA1949">
        <w:rPr>
          <w:rFonts w:ascii="Arial" w:hAnsi="Arial" w:cs="Arial"/>
          <w:sz w:val="28"/>
          <w:szCs w:val="28"/>
          <w:lang w:val="sr-Cyrl-CS"/>
        </w:rPr>
        <w:t xml:space="preserve">Наредба о обавезном атестирању ручних и превозних апарата за гашење пожара </w:t>
      </w:r>
    </w:p>
    <w:p w:rsidR="00BC2126" w:rsidRPr="00483398" w:rsidRDefault="00BC2126" w:rsidP="00BC2126">
      <w:pPr>
        <w:pStyle w:val="ListParagraph"/>
        <w:numPr>
          <w:ilvl w:val="0"/>
          <w:numId w:val="2"/>
        </w:numPr>
        <w:jc w:val="both"/>
        <w:rPr>
          <w:rFonts w:ascii="Arial" w:hAnsi="Arial" w:cs="Arial"/>
          <w:sz w:val="28"/>
          <w:szCs w:val="28"/>
          <w:lang w:val="sr-Cyrl-CS"/>
        </w:rPr>
      </w:pPr>
      <w:r w:rsidRPr="00483398">
        <w:rPr>
          <w:rFonts w:ascii="Arial" w:hAnsi="Arial" w:cs="Arial"/>
          <w:sz w:val="28"/>
          <w:szCs w:val="28"/>
          <w:lang w:val="sr-Cyrl-CS"/>
        </w:rPr>
        <w:lastRenderedPageBreak/>
        <w:t>Наредба о обавезном атестирању вијака, навртки и подлошки за спојеве носећих челичних конструкција</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Правилник о захтевима за пројектовање, израду и оцењивање усаглашености гасних апарата</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 xml:space="preserve">Наредба о обавезном атестирању котрљајних лежаја  </w:t>
      </w:r>
      <w:r w:rsidRPr="001B44F8">
        <w:rPr>
          <w:rFonts w:ascii="Arial" w:hAnsi="Arial" w:cs="Arial"/>
          <w:sz w:val="28"/>
          <w:szCs w:val="28"/>
          <w:lang w:val="sr-Cyrl-CS"/>
        </w:rPr>
        <w:tab/>
      </w:r>
    </w:p>
    <w:p w:rsidR="00BC2126"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Правилник о квалитету цемента</w:t>
      </w:r>
    </w:p>
    <w:p w:rsidR="00BC2126"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Наредба о обавезном атестирању бетонских цеви за канализацију дужине изнад једног метра</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Наредба о обавезном атестирању додатака бетону</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Наредба о обавезном атестирању фракционисаног каменог агрегата за бетон и асфалт</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color w:val="000000"/>
          <w:sz w:val="28"/>
          <w:szCs w:val="28"/>
          <w:lang w:val="sr-Cyrl-CS"/>
        </w:rPr>
        <w:t xml:space="preserve">Правилник о обавезном атестирању облога за кочнице моторних возила и о условима које морају испуњавати организациоје удруженог рада овлашћене за тестирање тих производа </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Наредба о обавезној хомологацији мотора са унутрашњим сагоревањем који служе за погон моторних возила категорије М и Н у смислу мерења нето снаге</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Наредба о обавезној хомологацији моторних возила опремљених моторима са унутрашњим сагоревањем у односу на мерење потрошње горива</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Наредба о обавезној хомологацији бицикала с мотором и мотоцикала у погледу кочења</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Наредба о обавезној хомологацији моторних возила у односу на мерење максималне брзине</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Наредба о обавезној хомологацији прикључака за сигурносне појасеве у путничким аутомобилима</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Наредба о обавезној хомологацији моторних возила са најмање три точка у погледу заштитних уређаја</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Наредба о обавезној хомологацији возила у погледу њихове унутрашње опреме</w:t>
      </w:r>
    </w:p>
    <w:p w:rsidR="00BC2126" w:rsidRPr="00CA1949" w:rsidRDefault="00BC2126" w:rsidP="00BC2126">
      <w:pPr>
        <w:pStyle w:val="ListParagraph"/>
        <w:numPr>
          <w:ilvl w:val="0"/>
          <w:numId w:val="2"/>
        </w:numPr>
        <w:jc w:val="both"/>
        <w:rPr>
          <w:rFonts w:ascii="Arial" w:hAnsi="Arial" w:cs="Arial"/>
          <w:sz w:val="28"/>
          <w:szCs w:val="28"/>
          <w:lang w:val="sr-Cyrl-CS"/>
        </w:rPr>
      </w:pPr>
      <w:r w:rsidRPr="00CA1949">
        <w:rPr>
          <w:rFonts w:ascii="Arial" w:hAnsi="Arial" w:cs="Arial"/>
          <w:sz w:val="28"/>
          <w:szCs w:val="28"/>
          <w:lang w:val="sr-Cyrl-CS"/>
        </w:rPr>
        <w:t>Наредба о обавезној хомологацији возила у погледу њихових спољних испуста</w:t>
      </w:r>
    </w:p>
    <w:p w:rsidR="00BC2126"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Наредба о обавезној хомологацији возила у погледу распореда ножних команди</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Наредба о обавезној хомологацији возила у погледу кочења</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Наредба о обавезној хомологацији возила са дизел – моторима у погледу емисија загађујућих састојака из мотора</w:t>
      </w:r>
    </w:p>
    <w:p w:rsidR="00BC2126" w:rsidRPr="00CA1949" w:rsidRDefault="00BC2126" w:rsidP="00BC2126">
      <w:pPr>
        <w:pStyle w:val="ListParagraph"/>
        <w:numPr>
          <w:ilvl w:val="0"/>
          <w:numId w:val="2"/>
        </w:numPr>
        <w:jc w:val="both"/>
        <w:rPr>
          <w:rFonts w:ascii="Arial" w:hAnsi="Arial" w:cs="Arial"/>
          <w:sz w:val="28"/>
          <w:szCs w:val="28"/>
          <w:lang w:val="sr-Cyrl-CS"/>
        </w:rPr>
      </w:pPr>
      <w:r w:rsidRPr="00CA1949">
        <w:rPr>
          <w:rFonts w:ascii="Arial" w:hAnsi="Arial" w:cs="Arial"/>
          <w:sz w:val="28"/>
          <w:szCs w:val="28"/>
          <w:lang w:val="sr-Cyrl-CS"/>
        </w:rPr>
        <w:t xml:space="preserve">Наредба о обавезној хомологацији заштитних кацига за возаче бицикала са мотором и мотоцикала и путника на тим возилима </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lastRenderedPageBreak/>
        <w:t>Наредба о обавезној хомологацији моторних возила у погледу брзиномера и његове уградње у возило</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Наредба о обавезној хомологацији сигурносних стакала за моторна возила и њихове приколице</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Наредба о обавезној хомологацији мотоцикла у погледу уградње светлосних и светлосно – сигналних уређаја</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Наредба о обавезној хомологацији моторних возила са најмање четири точка у погледу буке</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Наредба о обавезној хомологацији механичких уређаја за спајање вучних и прикључних возила</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Наредба о обавезној хомологацији заменљивих система за смањење буке</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Наредба о обавезној хомологацији бицикала с мотором у погледу буке</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Наредба о обавезној хомологацији наслона за главу на седиштима моторних возила</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 xml:space="preserve">Наредба о обавезној хомологацији звучних уређаја за упозорење, као и моторних возила у погледу звучних сигнала </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Наредба о обавезној хомологацији сијалица са ужареним влакном за моторна возила и њихове приколице</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 xml:space="preserve">Наредба о обавезној хомологацији мотоцикала у погледу буке </w:t>
      </w:r>
    </w:p>
    <w:p w:rsidR="00BC2126"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Наредба о обавезној хомологацији предњих позиционих светала, задњих позиционих светала, стоп – светала, показивача правца, светла задње регистарске таблице за бицикле са мотором и мотоцикле</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Наредба о обавезној хомологацији пнеуматика за путничке аутомобиле и њихове приколице</w:t>
      </w:r>
    </w:p>
    <w:p w:rsidR="00BC2126" w:rsidRPr="001B44F8" w:rsidRDefault="00BC2126" w:rsidP="00BC2126">
      <w:pPr>
        <w:pStyle w:val="ListParagraph"/>
        <w:numPr>
          <w:ilvl w:val="0"/>
          <w:numId w:val="2"/>
        </w:numPr>
        <w:jc w:val="both"/>
        <w:rPr>
          <w:rFonts w:ascii="Arial" w:hAnsi="Arial" w:cs="Arial"/>
          <w:sz w:val="28"/>
          <w:szCs w:val="28"/>
          <w:lang w:val="sr-Cyrl-CS"/>
        </w:rPr>
      </w:pPr>
      <w:r w:rsidRPr="001B44F8">
        <w:rPr>
          <w:rFonts w:ascii="Arial" w:hAnsi="Arial" w:cs="Arial"/>
          <w:sz w:val="28"/>
          <w:szCs w:val="28"/>
          <w:lang w:val="sr-Cyrl-CS"/>
        </w:rPr>
        <w:t xml:space="preserve">Наредба о обавезној хомологацији фарова за бицикле с мотором </w:t>
      </w:r>
    </w:p>
    <w:p w:rsidR="00BC2126" w:rsidRPr="002D17F8" w:rsidRDefault="00BC2126" w:rsidP="00BC2126">
      <w:pPr>
        <w:pStyle w:val="ListParagraph"/>
        <w:numPr>
          <w:ilvl w:val="0"/>
          <w:numId w:val="2"/>
        </w:numPr>
        <w:jc w:val="both"/>
        <w:rPr>
          <w:rFonts w:ascii="Arial" w:hAnsi="Arial" w:cs="Arial"/>
          <w:sz w:val="28"/>
          <w:szCs w:val="28"/>
        </w:rPr>
      </w:pPr>
      <w:r w:rsidRPr="00986029">
        <w:rPr>
          <w:rFonts w:ascii="Arial" w:hAnsi="Arial" w:cs="Arial"/>
          <w:sz w:val="28"/>
          <w:szCs w:val="28"/>
          <w:lang w:val="sr-Cyrl-CS"/>
        </w:rPr>
        <w:t xml:space="preserve">Наредба о обавезној хомологацији фарова за мотоцикле </w:t>
      </w:r>
    </w:p>
    <w:p w:rsidR="00BC2126" w:rsidRPr="00CA1949" w:rsidRDefault="00BC2126" w:rsidP="00BC2126">
      <w:pPr>
        <w:jc w:val="both"/>
        <w:rPr>
          <w:rFonts w:ascii="Arial" w:hAnsi="Arial" w:cs="Arial"/>
          <w:sz w:val="28"/>
          <w:szCs w:val="28"/>
        </w:rPr>
      </w:pPr>
    </w:p>
    <w:p w:rsidR="00993F64" w:rsidRPr="00CA1949" w:rsidRDefault="00993F64" w:rsidP="00993F64">
      <w:pPr>
        <w:pStyle w:val="ListParagraph"/>
        <w:rPr>
          <w:rFonts w:ascii="Arial" w:eastAsia="Times New Roman" w:hAnsi="Arial" w:cs="Arial"/>
          <w:sz w:val="28"/>
          <w:szCs w:val="28"/>
        </w:rPr>
      </w:pPr>
    </w:p>
    <w:p w:rsidR="00384570" w:rsidRPr="00993F64" w:rsidRDefault="00384570" w:rsidP="009C2A95"/>
    <w:sectPr w:rsidR="00384570" w:rsidRPr="00993F64" w:rsidSect="00B5677F">
      <w:pgSz w:w="15840" w:h="12240" w:orient="landscape"/>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F75" w:rsidRDefault="005A1F75" w:rsidP="00F66987">
      <w:r>
        <w:separator/>
      </w:r>
    </w:p>
  </w:endnote>
  <w:endnote w:type="continuationSeparator" w:id="0">
    <w:p w:rsidR="005A1F75" w:rsidRDefault="005A1F75" w:rsidP="00F6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F75" w:rsidRDefault="005A1F75" w:rsidP="00F66987">
      <w:r>
        <w:separator/>
      </w:r>
    </w:p>
  </w:footnote>
  <w:footnote w:type="continuationSeparator" w:id="0">
    <w:p w:rsidR="005A1F75" w:rsidRDefault="005A1F75" w:rsidP="00F669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14945"/>
    <w:multiLevelType w:val="hybridMultilevel"/>
    <w:tmpl w:val="4D38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40C7C"/>
    <w:multiLevelType w:val="hybridMultilevel"/>
    <w:tmpl w:val="3B9A15D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33DE08B2"/>
    <w:multiLevelType w:val="hybridMultilevel"/>
    <w:tmpl w:val="69A8EB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F664BE9"/>
    <w:multiLevelType w:val="hybridMultilevel"/>
    <w:tmpl w:val="BBB21402"/>
    <w:lvl w:ilvl="0" w:tplc="F33AB4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D820ED"/>
    <w:multiLevelType w:val="hybridMultilevel"/>
    <w:tmpl w:val="DA36F43A"/>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30F87"/>
    <w:rsid w:val="00002084"/>
    <w:rsid w:val="000A1821"/>
    <w:rsid w:val="00105250"/>
    <w:rsid w:val="00125118"/>
    <w:rsid w:val="001374E5"/>
    <w:rsid w:val="001863D9"/>
    <w:rsid w:val="001C2819"/>
    <w:rsid w:val="0024175A"/>
    <w:rsid w:val="00242F6F"/>
    <w:rsid w:val="00244ADF"/>
    <w:rsid w:val="00262316"/>
    <w:rsid w:val="002C00DF"/>
    <w:rsid w:val="002C5FD8"/>
    <w:rsid w:val="00384570"/>
    <w:rsid w:val="0039549D"/>
    <w:rsid w:val="00455480"/>
    <w:rsid w:val="00496B0F"/>
    <w:rsid w:val="00530F87"/>
    <w:rsid w:val="0057594A"/>
    <w:rsid w:val="005A1F75"/>
    <w:rsid w:val="005C4306"/>
    <w:rsid w:val="006171EE"/>
    <w:rsid w:val="0062499D"/>
    <w:rsid w:val="006B23CB"/>
    <w:rsid w:val="006D2D95"/>
    <w:rsid w:val="00707DAB"/>
    <w:rsid w:val="00757AA7"/>
    <w:rsid w:val="007D1327"/>
    <w:rsid w:val="007F5B13"/>
    <w:rsid w:val="008A55BD"/>
    <w:rsid w:val="00993F64"/>
    <w:rsid w:val="009C2A95"/>
    <w:rsid w:val="00A13A2E"/>
    <w:rsid w:val="00A31789"/>
    <w:rsid w:val="00A7059B"/>
    <w:rsid w:val="00AF2257"/>
    <w:rsid w:val="00B5677F"/>
    <w:rsid w:val="00BB0085"/>
    <w:rsid w:val="00BC2126"/>
    <w:rsid w:val="00C31A4B"/>
    <w:rsid w:val="00CB0E98"/>
    <w:rsid w:val="00CF78B1"/>
    <w:rsid w:val="00D25542"/>
    <w:rsid w:val="00D37865"/>
    <w:rsid w:val="00DF493B"/>
    <w:rsid w:val="00E105AA"/>
    <w:rsid w:val="00E126D2"/>
    <w:rsid w:val="00F55BDB"/>
    <w:rsid w:val="00F6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9768CB-82F0-4EF6-A75E-D92736D4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A9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7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6987"/>
    <w:pPr>
      <w:tabs>
        <w:tab w:val="center" w:pos="4680"/>
        <w:tab w:val="right" w:pos="9360"/>
      </w:tabs>
    </w:pPr>
  </w:style>
  <w:style w:type="character" w:customStyle="1" w:styleId="HeaderChar">
    <w:name w:val="Header Char"/>
    <w:basedOn w:val="DefaultParagraphFont"/>
    <w:link w:val="Header"/>
    <w:uiPriority w:val="99"/>
    <w:rsid w:val="00F66987"/>
  </w:style>
  <w:style w:type="paragraph" w:styleId="Footer">
    <w:name w:val="footer"/>
    <w:basedOn w:val="Normal"/>
    <w:link w:val="FooterChar"/>
    <w:uiPriority w:val="99"/>
    <w:unhideWhenUsed/>
    <w:rsid w:val="00F66987"/>
    <w:pPr>
      <w:tabs>
        <w:tab w:val="center" w:pos="4680"/>
        <w:tab w:val="right" w:pos="9360"/>
      </w:tabs>
    </w:pPr>
  </w:style>
  <w:style w:type="character" w:customStyle="1" w:styleId="FooterChar">
    <w:name w:val="Footer Char"/>
    <w:basedOn w:val="DefaultParagraphFont"/>
    <w:link w:val="Footer"/>
    <w:uiPriority w:val="99"/>
    <w:rsid w:val="00F66987"/>
  </w:style>
  <w:style w:type="paragraph" w:styleId="HTMLPreformatted">
    <w:name w:val="HTML Preformatted"/>
    <w:basedOn w:val="Normal"/>
    <w:link w:val="HTMLPreformattedChar"/>
    <w:uiPriority w:val="99"/>
    <w:semiHidden/>
    <w:unhideWhenUsed/>
    <w:rsid w:val="008A55B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A55BD"/>
    <w:rPr>
      <w:rFonts w:ascii="Consolas" w:hAnsi="Consolas"/>
      <w:sz w:val="20"/>
      <w:szCs w:val="20"/>
    </w:rPr>
  </w:style>
  <w:style w:type="paragraph" w:styleId="ListParagraph">
    <w:name w:val="List Paragraph"/>
    <w:basedOn w:val="Normal"/>
    <w:uiPriority w:val="34"/>
    <w:qFormat/>
    <w:rsid w:val="00993F64"/>
    <w:pPr>
      <w:ind w:left="720"/>
      <w:contextualSpacing/>
    </w:pPr>
  </w:style>
  <w:style w:type="paragraph" w:styleId="NoSpacing">
    <w:name w:val="No Spacing"/>
    <w:uiPriority w:val="1"/>
    <w:qFormat/>
    <w:rsid w:val="00993F64"/>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C2126"/>
    <w:rPr>
      <w:sz w:val="16"/>
      <w:szCs w:val="16"/>
    </w:rPr>
  </w:style>
  <w:style w:type="paragraph" w:styleId="CommentText">
    <w:name w:val="annotation text"/>
    <w:basedOn w:val="Normal"/>
    <w:link w:val="CommentTextChar"/>
    <w:uiPriority w:val="99"/>
    <w:semiHidden/>
    <w:unhideWhenUsed/>
    <w:rsid w:val="00BC2126"/>
    <w:rPr>
      <w:sz w:val="20"/>
      <w:szCs w:val="20"/>
    </w:rPr>
  </w:style>
  <w:style w:type="character" w:customStyle="1" w:styleId="CommentTextChar">
    <w:name w:val="Comment Text Char"/>
    <w:basedOn w:val="DefaultParagraphFont"/>
    <w:link w:val="CommentText"/>
    <w:uiPriority w:val="99"/>
    <w:semiHidden/>
    <w:rsid w:val="00BC212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C2126"/>
    <w:rPr>
      <w:rFonts w:ascii="Tahoma" w:hAnsi="Tahoma" w:cs="Tahoma"/>
      <w:sz w:val="16"/>
      <w:szCs w:val="16"/>
    </w:rPr>
  </w:style>
  <w:style w:type="character" w:customStyle="1" w:styleId="BalloonTextChar">
    <w:name w:val="Balloon Text Char"/>
    <w:basedOn w:val="DefaultParagraphFont"/>
    <w:link w:val="BalloonText"/>
    <w:uiPriority w:val="99"/>
    <w:semiHidden/>
    <w:rsid w:val="00BC21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8246">
      <w:bodyDiv w:val="1"/>
      <w:marLeft w:val="0"/>
      <w:marRight w:val="0"/>
      <w:marTop w:val="0"/>
      <w:marBottom w:val="0"/>
      <w:divBdr>
        <w:top w:val="none" w:sz="0" w:space="0" w:color="auto"/>
        <w:left w:val="none" w:sz="0" w:space="0" w:color="auto"/>
        <w:bottom w:val="none" w:sz="0" w:space="0" w:color="auto"/>
        <w:right w:val="none" w:sz="0" w:space="0" w:color="auto"/>
      </w:divBdr>
    </w:div>
    <w:div w:id="445273932">
      <w:bodyDiv w:val="1"/>
      <w:marLeft w:val="0"/>
      <w:marRight w:val="0"/>
      <w:marTop w:val="0"/>
      <w:marBottom w:val="0"/>
      <w:divBdr>
        <w:top w:val="none" w:sz="0" w:space="0" w:color="auto"/>
        <w:left w:val="none" w:sz="0" w:space="0" w:color="auto"/>
        <w:bottom w:val="none" w:sz="0" w:space="0" w:color="auto"/>
        <w:right w:val="none" w:sz="0" w:space="0" w:color="auto"/>
      </w:divBdr>
    </w:div>
    <w:div w:id="1140001341">
      <w:bodyDiv w:val="1"/>
      <w:marLeft w:val="0"/>
      <w:marRight w:val="0"/>
      <w:marTop w:val="0"/>
      <w:marBottom w:val="0"/>
      <w:divBdr>
        <w:top w:val="none" w:sz="0" w:space="0" w:color="auto"/>
        <w:left w:val="none" w:sz="0" w:space="0" w:color="auto"/>
        <w:bottom w:val="none" w:sz="0" w:space="0" w:color="auto"/>
        <w:right w:val="none" w:sz="0" w:space="0" w:color="auto"/>
      </w:divBdr>
    </w:div>
    <w:div w:id="1326203990">
      <w:bodyDiv w:val="1"/>
      <w:marLeft w:val="0"/>
      <w:marRight w:val="0"/>
      <w:marTop w:val="0"/>
      <w:marBottom w:val="0"/>
      <w:divBdr>
        <w:top w:val="none" w:sz="0" w:space="0" w:color="auto"/>
        <w:left w:val="none" w:sz="0" w:space="0" w:color="auto"/>
        <w:bottom w:val="none" w:sz="0" w:space="0" w:color="auto"/>
        <w:right w:val="none" w:sz="0" w:space="0" w:color="auto"/>
      </w:divBdr>
    </w:div>
    <w:div w:id="1499879764">
      <w:bodyDiv w:val="1"/>
      <w:marLeft w:val="0"/>
      <w:marRight w:val="0"/>
      <w:marTop w:val="0"/>
      <w:marBottom w:val="0"/>
      <w:divBdr>
        <w:top w:val="none" w:sz="0" w:space="0" w:color="auto"/>
        <w:left w:val="none" w:sz="0" w:space="0" w:color="auto"/>
        <w:bottom w:val="none" w:sz="0" w:space="0" w:color="auto"/>
        <w:right w:val="none" w:sz="0" w:space="0" w:color="auto"/>
      </w:divBdr>
    </w:div>
    <w:div w:id="1602444573">
      <w:bodyDiv w:val="1"/>
      <w:marLeft w:val="0"/>
      <w:marRight w:val="0"/>
      <w:marTop w:val="0"/>
      <w:marBottom w:val="0"/>
      <w:divBdr>
        <w:top w:val="none" w:sz="0" w:space="0" w:color="auto"/>
        <w:left w:val="none" w:sz="0" w:space="0" w:color="auto"/>
        <w:bottom w:val="none" w:sz="0" w:space="0" w:color="auto"/>
        <w:right w:val="none" w:sz="0" w:space="0" w:color="auto"/>
      </w:divBdr>
      <w:divsChild>
        <w:div w:id="137190707">
          <w:marLeft w:val="0"/>
          <w:marRight w:val="0"/>
          <w:marTop w:val="0"/>
          <w:marBottom w:val="0"/>
          <w:divBdr>
            <w:top w:val="none" w:sz="0" w:space="0" w:color="auto"/>
            <w:left w:val="none" w:sz="0" w:space="0" w:color="auto"/>
            <w:bottom w:val="none" w:sz="0" w:space="0" w:color="auto"/>
            <w:right w:val="none" w:sz="0" w:space="0" w:color="auto"/>
          </w:divBdr>
        </w:div>
        <w:div w:id="536086457">
          <w:marLeft w:val="0"/>
          <w:marRight w:val="0"/>
          <w:marTop w:val="0"/>
          <w:marBottom w:val="0"/>
          <w:divBdr>
            <w:top w:val="none" w:sz="0" w:space="0" w:color="auto"/>
            <w:left w:val="none" w:sz="0" w:space="0" w:color="auto"/>
            <w:bottom w:val="none" w:sz="0" w:space="0" w:color="auto"/>
            <w:right w:val="none" w:sz="0" w:space="0" w:color="auto"/>
          </w:divBdr>
        </w:div>
        <w:div w:id="1440880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77AA8-076C-45C9-858A-646A22029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Garic</dc:creator>
  <cp:keywords/>
  <dc:description/>
  <cp:lastModifiedBy>Korisnik</cp:lastModifiedBy>
  <cp:revision>21</cp:revision>
  <dcterms:created xsi:type="dcterms:W3CDTF">2015-11-10T08:02:00Z</dcterms:created>
  <dcterms:modified xsi:type="dcterms:W3CDTF">2016-04-28T07:09:00Z</dcterms:modified>
</cp:coreProperties>
</file>